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2FCC" w14:textId="43587275" w:rsidR="00953D16" w:rsidRPr="00414CB6" w:rsidRDefault="00380441" w:rsidP="00414CB6">
      <w:pPr>
        <w:spacing w:after="0" w:line="240" w:lineRule="auto"/>
        <w:ind w:right="-86"/>
        <w:jc w:val="center"/>
        <w:rPr>
          <w:rFonts w:cstheme="minorHAnsi"/>
          <w:b/>
          <w:sz w:val="24"/>
          <w:szCs w:val="24"/>
        </w:rPr>
      </w:pPr>
      <w:r w:rsidRPr="00414CB6">
        <w:rPr>
          <w:rFonts w:cstheme="minorHAnsi"/>
          <w:b/>
          <w:sz w:val="24"/>
          <w:szCs w:val="24"/>
        </w:rPr>
        <w:t>WASHOE COUNTY INVESTMENT COMMITTEE</w:t>
      </w:r>
    </w:p>
    <w:p w14:paraId="4192422B" w14:textId="77777777" w:rsidR="00CF47D2" w:rsidRPr="00414CB6" w:rsidRDefault="00CF47D2" w:rsidP="00414CB6">
      <w:pPr>
        <w:spacing w:after="0" w:line="240" w:lineRule="auto"/>
        <w:ind w:right="-86"/>
        <w:jc w:val="center"/>
        <w:rPr>
          <w:rFonts w:cstheme="minorHAnsi"/>
          <w:b/>
          <w:sz w:val="24"/>
          <w:szCs w:val="24"/>
        </w:rPr>
      </w:pPr>
    </w:p>
    <w:p w14:paraId="7225376F" w14:textId="77777777" w:rsidR="00CF47D2" w:rsidRPr="00414CB6" w:rsidRDefault="00CF47D2" w:rsidP="00414CB6">
      <w:pPr>
        <w:spacing w:after="0" w:line="240" w:lineRule="auto"/>
        <w:ind w:right="-86"/>
        <w:jc w:val="center"/>
        <w:rPr>
          <w:rFonts w:cstheme="minorHAnsi"/>
          <w:b/>
          <w:sz w:val="24"/>
          <w:szCs w:val="24"/>
        </w:rPr>
      </w:pPr>
      <w:r w:rsidRPr="00414CB6">
        <w:rPr>
          <w:rFonts w:cstheme="minorHAnsi"/>
          <w:b/>
          <w:sz w:val="24"/>
          <w:szCs w:val="24"/>
        </w:rPr>
        <w:t>MINUTES OF MEETING</w:t>
      </w:r>
    </w:p>
    <w:p w14:paraId="7DA16BC1" w14:textId="77777777" w:rsidR="00CF47D2" w:rsidRPr="00414CB6" w:rsidRDefault="00CF47D2" w:rsidP="00414CB6">
      <w:pPr>
        <w:spacing w:after="0" w:line="240" w:lineRule="auto"/>
        <w:ind w:right="-86"/>
        <w:jc w:val="center"/>
        <w:rPr>
          <w:rFonts w:cstheme="minorHAnsi"/>
          <w:b/>
          <w:sz w:val="24"/>
          <w:szCs w:val="24"/>
        </w:rPr>
      </w:pPr>
    </w:p>
    <w:p w14:paraId="5BE81683" w14:textId="09320507" w:rsidR="00CF47D2" w:rsidRPr="00414CB6" w:rsidRDefault="0041248D" w:rsidP="00414CB6">
      <w:pPr>
        <w:spacing w:after="0" w:line="240" w:lineRule="auto"/>
        <w:ind w:right="-86"/>
        <w:jc w:val="center"/>
        <w:rPr>
          <w:rFonts w:cstheme="minorHAnsi"/>
          <w:bCs/>
          <w:sz w:val="24"/>
          <w:szCs w:val="24"/>
        </w:rPr>
      </w:pPr>
      <w:r w:rsidRPr="00414CB6">
        <w:rPr>
          <w:rFonts w:cstheme="minorHAnsi"/>
          <w:bCs/>
          <w:sz w:val="24"/>
          <w:szCs w:val="24"/>
        </w:rPr>
        <w:t>WEDNES</w:t>
      </w:r>
      <w:r w:rsidR="004141BD" w:rsidRPr="00414CB6">
        <w:rPr>
          <w:rFonts w:cstheme="minorHAnsi"/>
          <w:bCs/>
          <w:sz w:val="24"/>
          <w:szCs w:val="24"/>
        </w:rPr>
        <w:t xml:space="preserve">DAY, </w:t>
      </w:r>
      <w:r w:rsidR="00371B6A" w:rsidRPr="00414CB6">
        <w:rPr>
          <w:rFonts w:cstheme="minorHAnsi"/>
          <w:bCs/>
          <w:sz w:val="24"/>
          <w:szCs w:val="24"/>
        </w:rPr>
        <w:t>JANUARY</w:t>
      </w:r>
      <w:r w:rsidR="00964B87" w:rsidRPr="00414CB6">
        <w:rPr>
          <w:rFonts w:cstheme="minorHAnsi"/>
          <w:bCs/>
          <w:sz w:val="24"/>
          <w:szCs w:val="24"/>
        </w:rPr>
        <w:t xml:space="preserve"> 2</w:t>
      </w:r>
      <w:r w:rsidR="00371B6A" w:rsidRPr="00414CB6">
        <w:rPr>
          <w:rFonts w:cstheme="minorHAnsi"/>
          <w:bCs/>
          <w:sz w:val="24"/>
          <w:szCs w:val="24"/>
        </w:rPr>
        <w:t>8</w:t>
      </w:r>
      <w:r w:rsidR="004141BD" w:rsidRPr="00414CB6">
        <w:rPr>
          <w:rFonts w:cstheme="minorHAnsi"/>
          <w:bCs/>
          <w:sz w:val="24"/>
          <w:szCs w:val="24"/>
        </w:rPr>
        <w:t>, 202</w:t>
      </w:r>
      <w:r w:rsidR="00371B6A" w:rsidRPr="00414CB6">
        <w:rPr>
          <w:rFonts w:cstheme="minorHAnsi"/>
          <w:bCs/>
          <w:sz w:val="24"/>
          <w:szCs w:val="24"/>
        </w:rPr>
        <w:t>6</w:t>
      </w:r>
      <w:r w:rsidR="00D457FA" w:rsidRPr="00414CB6">
        <w:rPr>
          <w:rFonts w:cstheme="minorHAnsi"/>
          <w:bCs/>
          <w:sz w:val="24"/>
          <w:szCs w:val="24"/>
        </w:rPr>
        <w:t xml:space="preserve">, </w:t>
      </w:r>
      <w:r w:rsidRPr="00414CB6">
        <w:rPr>
          <w:rFonts w:cstheme="minorHAnsi"/>
          <w:bCs/>
          <w:sz w:val="24"/>
          <w:szCs w:val="24"/>
        </w:rPr>
        <w:t>9</w:t>
      </w:r>
      <w:r w:rsidR="00CF47D2" w:rsidRPr="00414CB6">
        <w:rPr>
          <w:rFonts w:cstheme="minorHAnsi"/>
          <w:bCs/>
          <w:sz w:val="24"/>
          <w:szCs w:val="24"/>
        </w:rPr>
        <w:t xml:space="preserve">:00 </w:t>
      </w:r>
      <w:r w:rsidRPr="00414CB6">
        <w:rPr>
          <w:rFonts w:cstheme="minorHAnsi"/>
          <w:bCs/>
          <w:sz w:val="24"/>
          <w:szCs w:val="24"/>
        </w:rPr>
        <w:t>A</w:t>
      </w:r>
      <w:r w:rsidR="00CF47D2" w:rsidRPr="00414CB6">
        <w:rPr>
          <w:rFonts w:cstheme="minorHAnsi"/>
          <w:bCs/>
          <w:sz w:val="24"/>
          <w:szCs w:val="24"/>
        </w:rPr>
        <w:t>M</w:t>
      </w:r>
    </w:p>
    <w:p w14:paraId="240146F5" w14:textId="77777777" w:rsidR="00F05019" w:rsidRPr="00414CB6" w:rsidRDefault="00F05019" w:rsidP="00414CB6">
      <w:pPr>
        <w:pStyle w:val="NoSpacing"/>
        <w:ind w:right="-86"/>
        <w:jc w:val="both"/>
        <w:rPr>
          <w:rFonts w:cstheme="minorHAnsi"/>
          <w:sz w:val="24"/>
          <w:szCs w:val="24"/>
        </w:rPr>
      </w:pPr>
    </w:p>
    <w:p w14:paraId="654D7FA3" w14:textId="574DF3F4" w:rsidR="002749AF" w:rsidRPr="00414CB6" w:rsidRDefault="00953D16" w:rsidP="00414CB6">
      <w:pPr>
        <w:pStyle w:val="NoSpacing"/>
        <w:ind w:right="-86"/>
        <w:jc w:val="both"/>
        <w:rPr>
          <w:rFonts w:cstheme="minorHAnsi"/>
          <w:sz w:val="24"/>
          <w:szCs w:val="24"/>
        </w:rPr>
      </w:pPr>
      <w:r w:rsidRPr="00414CB6">
        <w:rPr>
          <w:rFonts w:cstheme="minorHAnsi"/>
          <w:sz w:val="24"/>
          <w:szCs w:val="24"/>
        </w:rPr>
        <w:t>PRESENT:</w:t>
      </w:r>
      <w:r w:rsidR="00825B77" w:rsidRPr="00414CB6">
        <w:rPr>
          <w:rFonts w:cstheme="minorHAnsi"/>
          <w:sz w:val="24"/>
          <w:szCs w:val="24"/>
        </w:rPr>
        <w:tab/>
      </w:r>
      <w:r w:rsidR="002749AF" w:rsidRPr="00414CB6">
        <w:rPr>
          <w:rFonts w:cstheme="minorHAnsi"/>
          <w:sz w:val="24"/>
          <w:szCs w:val="24"/>
        </w:rPr>
        <w:t>Clara Andriola, C</w:t>
      </w:r>
      <w:r w:rsidR="00CE30E2" w:rsidRPr="00414CB6">
        <w:rPr>
          <w:rFonts w:cstheme="minorHAnsi"/>
          <w:sz w:val="24"/>
          <w:szCs w:val="24"/>
        </w:rPr>
        <w:t>hair</w:t>
      </w:r>
    </w:p>
    <w:p w14:paraId="66CF7527" w14:textId="0B4B5D78" w:rsidR="00825B77" w:rsidRPr="00414CB6" w:rsidRDefault="004B1302" w:rsidP="00414CB6">
      <w:pPr>
        <w:pStyle w:val="NoSpacing"/>
        <w:ind w:left="720" w:right="-86" w:firstLine="720"/>
        <w:jc w:val="both"/>
        <w:rPr>
          <w:rFonts w:cstheme="minorHAnsi"/>
          <w:sz w:val="24"/>
          <w:szCs w:val="24"/>
        </w:rPr>
      </w:pPr>
      <w:r w:rsidRPr="00414CB6">
        <w:rPr>
          <w:rFonts w:cstheme="minorHAnsi"/>
          <w:sz w:val="24"/>
          <w:szCs w:val="24"/>
        </w:rPr>
        <w:t>Justin Taylor</w:t>
      </w:r>
      <w:r w:rsidR="00825B77" w:rsidRPr="00414CB6">
        <w:rPr>
          <w:rFonts w:cstheme="minorHAnsi"/>
          <w:sz w:val="24"/>
          <w:szCs w:val="24"/>
        </w:rPr>
        <w:t>, Treasurer</w:t>
      </w:r>
    </w:p>
    <w:p w14:paraId="7C99D33D" w14:textId="428E5FF7" w:rsidR="004141BD" w:rsidRPr="00414CB6" w:rsidRDefault="00CD2B62" w:rsidP="00414CB6">
      <w:pPr>
        <w:pStyle w:val="NoSpacing"/>
        <w:ind w:left="720" w:right="-86" w:firstLine="720"/>
        <w:jc w:val="both"/>
        <w:rPr>
          <w:rFonts w:cstheme="minorHAnsi"/>
          <w:sz w:val="24"/>
          <w:szCs w:val="24"/>
        </w:rPr>
      </w:pPr>
      <w:r w:rsidRPr="00414CB6">
        <w:rPr>
          <w:rFonts w:cstheme="minorHAnsi"/>
          <w:sz w:val="24"/>
          <w:szCs w:val="24"/>
        </w:rPr>
        <w:t>Kate L. Thomas</w:t>
      </w:r>
      <w:r w:rsidR="004141BD" w:rsidRPr="00414CB6">
        <w:rPr>
          <w:rFonts w:cstheme="minorHAnsi"/>
          <w:sz w:val="24"/>
          <w:szCs w:val="24"/>
        </w:rPr>
        <w:t>, County Manager</w:t>
      </w:r>
      <w:r w:rsidR="00C4038C" w:rsidRPr="00414CB6">
        <w:rPr>
          <w:rFonts w:cstheme="minorHAnsi"/>
          <w:sz w:val="24"/>
          <w:szCs w:val="24"/>
        </w:rPr>
        <w:t xml:space="preserve"> </w:t>
      </w:r>
    </w:p>
    <w:p w14:paraId="11C7E67B" w14:textId="77777777" w:rsidR="004E7484" w:rsidRPr="00414CB6" w:rsidRDefault="00326ADC" w:rsidP="00414CB6">
      <w:pPr>
        <w:pStyle w:val="NoSpacing"/>
        <w:ind w:right="-86"/>
        <w:jc w:val="both"/>
        <w:rPr>
          <w:rFonts w:cstheme="minorHAnsi"/>
          <w:sz w:val="24"/>
          <w:szCs w:val="24"/>
        </w:rPr>
      </w:pPr>
      <w:r w:rsidRPr="00414CB6">
        <w:rPr>
          <w:rFonts w:cstheme="minorHAnsi"/>
          <w:sz w:val="24"/>
          <w:szCs w:val="24"/>
        </w:rPr>
        <w:tab/>
      </w:r>
      <w:r w:rsidRPr="00414CB6">
        <w:rPr>
          <w:rFonts w:cstheme="minorHAnsi"/>
          <w:sz w:val="24"/>
          <w:szCs w:val="24"/>
        </w:rPr>
        <w:tab/>
      </w:r>
      <w:r w:rsidR="004E7484" w:rsidRPr="00414CB6">
        <w:rPr>
          <w:rFonts w:cstheme="minorHAnsi"/>
          <w:sz w:val="24"/>
          <w:szCs w:val="24"/>
        </w:rPr>
        <w:t>Abbe Yacoben, Chief Financial Officer</w:t>
      </w:r>
    </w:p>
    <w:p w14:paraId="4F2CB933" w14:textId="3417F61F" w:rsidR="00CD2B62" w:rsidRPr="00414CB6" w:rsidRDefault="00CD2B62" w:rsidP="00414CB6">
      <w:pPr>
        <w:pStyle w:val="NoSpacing"/>
        <w:ind w:left="720" w:right="-86" w:firstLine="720"/>
        <w:jc w:val="both"/>
        <w:rPr>
          <w:rFonts w:cstheme="minorHAnsi"/>
          <w:sz w:val="24"/>
          <w:szCs w:val="24"/>
        </w:rPr>
      </w:pPr>
      <w:r w:rsidRPr="00414CB6">
        <w:rPr>
          <w:rFonts w:cstheme="minorHAnsi"/>
          <w:sz w:val="24"/>
          <w:szCs w:val="24"/>
        </w:rPr>
        <w:t>Cathy Hill, Comptroller</w:t>
      </w:r>
    </w:p>
    <w:p w14:paraId="4D5E55D2" w14:textId="3C48F130" w:rsidR="00DE3731" w:rsidRPr="00414CB6" w:rsidRDefault="00DE3731" w:rsidP="00414CB6">
      <w:pPr>
        <w:pStyle w:val="NoSpacing"/>
        <w:ind w:right="-86"/>
        <w:jc w:val="both"/>
        <w:rPr>
          <w:rFonts w:cstheme="minorHAnsi"/>
          <w:sz w:val="24"/>
          <w:szCs w:val="24"/>
        </w:rPr>
      </w:pPr>
    </w:p>
    <w:p w14:paraId="11F55C86" w14:textId="3608D23F" w:rsidR="00953D16" w:rsidRPr="00414CB6" w:rsidRDefault="00953D16" w:rsidP="00414CB6">
      <w:pPr>
        <w:pStyle w:val="NoSpacing"/>
        <w:ind w:right="-86"/>
        <w:jc w:val="both"/>
        <w:rPr>
          <w:rFonts w:cstheme="minorHAnsi"/>
          <w:sz w:val="24"/>
          <w:szCs w:val="24"/>
        </w:rPr>
      </w:pPr>
      <w:r w:rsidRPr="00414CB6">
        <w:rPr>
          <w:rFonts w:cstheme="minorHAnsi"/>
          <w:sz w:val="24"/>
          <w:szCs w:val="24"/>
        </w:rPr>
        <w:t>STAFF:</w:t>
      </w:r>
      <w:r w:rsidRPr="00414CB6">
        <w:rPr>
          <w:rFonts w:cstheme="minorHAnsi"/>
          <w:sz w:val="24"/>
          <w:szCs w:val="24"/>
        </w:rPr>
        <w:tab/>
      </w:r>
      <w:r w:rsidR="00B41562" w:rsidRPr="00414CB6">
        <w:rPr>
          <w:rFonts w:cstheme="minorHAnsi"/>
          <w:sz w:val="24"/>
          <w:szCs w:val="24"/>
        </w:rPr>
        <w:tab/>
      </w:r>
      <w:r w:rsidR="00CE30E2" w:rsidRPr="00414CB6">
        <w:rPr>
          <w:rFonts w:cstheme="minorHAnsi"/>
          <w:sz w:val="24"/>
          <w:szCs w:val="24"/>
        </w:rPr>
        <w:t>Cobi Burnett</w:t>
      </w:r>
      <w:r w:rsidR="00B41562" w:rsidRPr="00414CB6">
        <w:rPr>
          <w:rFonts w:cstheme="minorHAnsi"/>
          <w:sz w:val="24"/>
          <w:szCs w:val="24"/>
        </w:rPr>
        <w:t xml:space="preserve">, Deputy District Attorney, Washoe County District Attorney’s Office </w:t>
      </w:r>
      <w:r w:rsidR="00964B87" w:rsidRPr="00414CB6">
        <w:rPr>
          <w:rFonts w:cstheme="minorHAnsi"/>
          <w:sz w:val="24"/>
          <w:szCs w:val="24"/>
        </w:rPr>
        <w:t>(via Zoom)</w:t>
      </w:r>
    </w:p>
    <w:p w14:paraId="663652EC" w14:textId="4C04252E" w:rsidR="003C4293" w:rsidRPr="00414CB6" w:rsidRDefault="003C4293" w:rsidP="00414CB6">
      <w:pPr>
        <w:pStyle w:val="NoSpacing"/>
        <w:ind w:right="-86"/>
        <w:jc w:val="both"/>
        <w:rPr>
          <w:rFonts w:cstheme="minorHAnsi"/>
          <w:sz w:val="24"/>
          <w:szCs w:val="24"/>
        </w:rPr>
      </w:pPr>
      <w:r w:rsidRPr="00414CB6">
        <w:rPr>
          <w:rFonts w:cstheme="minorHAnsi"/>
          <w:sz w:val="24"/>
          <w:szCs w:val="24"/>
        </w:rPr>
        <w:tab/>
      </w:r>
      <w:r w:rsidRPr="00414CB6">
        <w:rPr>
          <w:rFonts w:cstheme="minorHAnsi"/>
          <w:sz w:val="24"/>
          <w:szCs w:val="24"/>
        </w:rPr>
        <w:tab/>
      </w:r>
      <w:r w:rsidR="00964B87" w:rsidRPr="00414CB6">
        <w:rPr>
          <w:rFonts w:cstheme="minorHAnsi"/>
          <w:sz w:val="24"/>
          <w:szCs w:val="24"/>
        </w:rPr>
        <w:t>Linda Jacobs</w:t>
      </w:r>
      <w:r w:rsidRPr="00414CB6">
        <w:rPr>
          <w:rFonts w:cstheme="minorHAnsi"/>
          <w:sz w:val="24"/>
          <w:szCs w:val="24"/>
        </w:rPr>
        <w:t>, Chief Deputy Treasurer, Washoe County Treasurer’s Office</w:t>
      </w:r>
    </w:p>
    <w:p w14:paraId="087EB9AD" w14:textId="2F595333" w:rsidR="00671EF2" w:rsidRPr="00414CB6" w:rsidRDefault="00671EF2" w:rsidP="00414CB6">
      <w:pPr>
        <w:pStyle w:val="NoSpacing"/>
        <w:ind w:right="-86"/>
        <w:jc w:val="both"/>
        <w:rPr>
          <w:rFonts w:cstheme="minorHAnsi"/>
          <w:sz w:val="24"/>
          <w:szCs w:val="24"/>
        </w:rPr>
      </w:pPr>
      <w:r w:rsidRPr="00414CB6">
        <w:rPr>
          <w:rFonts w:cstheme="minorHAnsi"/>
          <w:sz w:val="24"/>
          <w:szCs w:val="24"/>
        </w:rPr>
        <w:tab/>
      </w:r>
      <w:r w:rsidRPr="00414CB6">
        <w:rPr>
          <w:rFonts w:cstheme="minorHAnsi"/>
          <w:sz w:val="24"/>
          <w:szCs w:val="24"/>
        </w:rPr>
        <w:tab/>
        <w:t xml:space="preserve">Marissa Kuckhoff, Administrative </w:t>
      </w:r>
      <w:r w:rsidR="008D09B0" w:rsidRPr="00414CB6">
        <w:rPr>
          <w:rFonts w:cstheme="minorHAnsi"/>
          <w:sz w:val="24"/>
          <w:szCs w:val="24"/>
        </w:rPr>
        <w:t>Assistant I, Washoe County Treasurer’s Office</w:t>
      </w:r>
    </w:p>
    <w:p w14:paraId="62837C89" w14:textId="77777777" w:rsidR="00491ED0" w:rsidRPr="00414CB6" w:rsidRDefault="00491ED0" w:rsidP="00414CB6">
      <w:pPr>
        <w:pStyle w:val="NoSpacing"/>
        <w:ind w:right="-86"/>
        <w:jc w:val="both"/>
        <w:rPr>
          <w:rFonts w:cstheme="minorHAnsi"/>
          <w:sz w:val="24"/>
          <w:szCs w:val="24"/>
        </w:rPr>
      </w:pPr>
    </w:p>
    <w:p w14:paraId="158BBA94" w14:textId="3F6365D8" w:rsidR="005A3D26" w:rsidRPr="00414CB6" w:rsidRDefault="000E5B17" w:rsidP="00414CB6">
      <w:pPr>
        <w:pStyle w:val="NoSpacing"/>
        <w:ind w:right="-86"/>
        <w:jc w:val="both"/>
        <w:rPr>
          <w:rFonts w:cstheme="minorHAnsi"/>
          <w:sz w:val="24"/>
          <w:szCs w:val="24"/>
        </w:rPr>
      </w:pPr>
      <w:r w:rsidRPr="00414CB6">
        <w:rPr>
          <w:rFonts w:cstheme="minorHAnsi"/>
          <w:sz w:val="24"/>
          <w:szCs w:val="24"/>
        </w:rPr>
        <w:t>BUCKHEAD</w:t>
      </w:r>
      <w:r w:rsidR="00491ED0" w:rsidRPr="00414CB6">
        <w:rPr>
          <w:rFonts w:cstheme="minorHAnsi"/>
          <w:sz w:val="24"/>
          <w:szCs w:val="24"/>
        </w:rPr>
        <w:t>:</w:t>
      </w:r>
      <w:r w:rsidR="00491ED0" w:rsidRPr="00414CB6">
        <w:rPr>
          <w:rFonts w:cstheme="minorHAnsi"/>
          <w:sz w:val="24"/>
          <w:szCs w:val="24"/>
        </w:rPr>
        <w:tab/>
      </w:r>
      <w:r w:rsidR="008811D1" w:rsidRPr="00414CB6">
        <w:rPr>
          <w:rFonts w:cstheme="minorHAnsi"/>
          <w:sz w:val="24"/>
          <w:szCs w:val="24"/>
        </w:rPr>
        <w:t>Matt Boden, Fixed Income Portfolio Manager, Buckhead Capital Management, LLC</w:t>
      </w:r>
    </w:p>
    <w:p w14:paraId="005C24B2" w14:textId="1A7FD2AC" w:rsidR="00333DCC" w:rsidRPr="00414CB6" w:rsidRDefault="00333DCC" w:rsidP="00414CB6">
      <w:pPr>
        <w:pStyle w:val="NoSpacing"/>
        <w:ind w:right="-86"/>
        <w:jc w:val="both"/>
        <w:rPr>
          <w:rFonts w:cstheme="minorHAnsi"/>
          <w:bCs/>
          <w:sz w:val="24"/>
          <w:szCs w:val="24"/>
        </w:rPr>
      </w:pPr>
      <w:r w:rsidRPr="00414CB6">
        <w:rPr>
          <w:rFonts w:cstheme="minorHAnsi"/>
          <w:sz w:val="24"/>
          <w:szCs w:val="24"/>
        </w:rPr>
        <w:tab/>
      </w:r>
      <w:r w:rsidRPr="00414CB6">
        <w:rPr>
          <w:rFonts w:cstheme="minorHAnsi"/>
          <w:sz w:val="24"/>
          <w:szCs w:val="24"/>
        </w:rPr>
        <w:tab/>
      </w:r>
      <w:r w:rsidRPr="00414CB6">
        <w:rPr>
          <w:rFonts w:cstheme="minorHAnsi"/>
          <w:bCs/>
          <w:sz w:val="24"/>
          <w:szCs w:val="24"/>
        </w:rPr>
        <w:t>Tara Hagan, Director of Fixed Income Operations, Buckhead Capital Management, LLC</w:t>
      </w:r>
    </w:p>
    <w:p w14:paraId="5761212E" w14:textId="6B694A95" w:rsidR="00081A64" w:rsidRPr="00414CB6" w:rsidRDefault="00081A64" w:rsidP="00414CB6">
      <w:pPr>
        <w:pStyle w:val="NoSpacing"/>
        <w:ind w:right="-86"/>
        <w:jc w:val="both"/>
        <w:rPr>
          <w:rFonts w:cstheme="minorHAnsi"/>
          <w:sz w:val="24"/>
          <w:szCs w:val="24"/>
        </w:rPr>
      </w:pPr>
      <w:r w:rsidRPr="00414CB6">
        <w:rPr>
          <w:rFonts w:cstheme="minorHAnsi"/>
          <w:bCs/>
          <w:sz w:val="24"/>
          <w:szCs w:val="24"/>
        </w:rPr>
        <w:tab/>
      </w:r>
      <w:r w:rsidRPr="00414CB6">
        <w:rPr>
          <w:rFonts w:cstheme="minorHAnsi"/>
          <w:bCs/>
          <w:sz w:val="24"/>
          <w:szCs w:val="24"/>
        </w:rPr>
        <w:tab/>
        <w:t>Kathy Stratton, Portfolio Manager, Buckhead Capital Management, LLC</w:t>
      </w:r>
    </w:p>
    <w:p w14:paraId="4D5D0F4D" w14:textId="785A94DA" w:rsidR="00C97090" w:rsidRPr="00414CB6" w:rsidRDefault="00B41562" w:rsidP="00414CB6">
      <w:pPr>
        <w:pStyle w:val="NoSpacing"/>
        <w:ind w:right="-86"/>
        <w:jc w:val="both"/>
        <w:rPr>
          <w:rFonts w:cstheme="minorHAnsi"/>
          <w:sz w:val="24"/>
          <w:szCs w:val="24"/>
        </w:rPr>
      </w:pPr>
      <w:r w:rsidRPr="00414CB6">
        <w:rPr>
          <w:rFonts w:cstheme="minorHAnsi"/>
          <w:bCs/>
          <w:sz w:val="24"/>
          <w:szCs w:val="24"/>
        </w:rPr>
        <w:tab/>
      </w:r>
      <w:r w:rsidRPr="00414CB6">
        <w:rPr>
          <w:rFonts w:cstheme="minorHAnsi"/>
          <w:bCs/>
          <w:sz w:val="24"/>
          <w:szCs w:val="24"/>
        </w:rPr>
        <w:tab/>
      </w:r>
    </w:p>
    <w:p w14:paraId="372DADEC" w14:textId="6ACE90A5" w:rsidR="008D09B0" w:rsidRPr="00414CB6" w:rsidRDefault="00C97090" w:rsidP="00414CB6">
      <w:pPr>
        <w:pStyle w:val="NoSpacing"/>
        <w:ind w:right="-306"/>
        <w:jc w:val="both"/>
        <w:rPr>
          <w:rFonts w:cstheme="minorHAnsi"/>
          <w:sz w:val="24"/>
          <w:szCs w:val="24"/>
        </w:rPr>
      </w:pPr>
      <w:r w:rsidRPr="00414CB6">
        <w:rPr>
          <w:rFonts w:cstheme="minorHAnsi"/>
          <w:sz w:val="24"/>
          <w:szCs w:val="24"/>
        </w:rPr>
        <w:t>OTHER</w:t>
      </w:r>
      <w:r w:rsidR="00326CBC" w:rsidRPr="00414CB6">
        <w:rPr>
          <w:rFonts w:cstheme="minorHAnsi"/>
          <w:sz w:val="24"/>
          <w:szCs w:val="24"/>
        </w:rPr>
        <w:t>S</w:t>
      </w:r>
      <w:r w:rsidRPr="00414CB6">
        <w:rPr>
          <w:rFonts w:cstheme="minorHAnsi"/>
          <w:sz w:val="24"/>
          <w:szCs w:val="24"/>
        </w:rPr>
        <w:t>:</w:t>
      </w:r>
      <w:r w:rsidR="00326CBC" w:rsidRPr="00414CB6">
        <w:rPr>
          <w:rFonts w:cstheme="minorHAnsi"/>
          <w:sz w:val="24"/>
          <w:szCs w:val="24"/>
        </w:rPr>
        <w:tab/>
      </w:r>
      <w:r w:rsidR="008D09B0" w:rsidRPr="00414CB6">
        <w:rPr>
          <w:rFonts w:cstheme="minorHAnsi"/>
          <w:sz w:val="24"/>
          <w:szCs w:val="24"/>
        </w:rPr>
        <w:t xml:space="preserve">Robert Andrews, Accounting Manager, Washoe County Comptroller’s </w:t>
      </w:r>
      <w:r w:rsidR="002773AE" w:rsidRPr="00414CB6">
        <w:rPr>
          <w:rFonts w:cstheme="minorHAnsi"/>
          <w:sz w:val="24"/>
          <w:szCs w:val="24"/>
        </w:rPr>
        <w:t>D</w:t>
      </w:r>
      <w:r w:rsidR="008D09B0" w:rsidRPr="00414CB6">
        <w:rPr>
          <w:rFonts w:cstheme="minorHAnsi"/>
          <w:sz w:val="24"/>
          <w:szCs w:val="24"/>
        </w:rPr>
        <w:t>epartment</w:t>
      </w:r>
      <w:r w:rsidR="00D87605" w:rsidRPr="00414CB6">
        <w:rPr>
          <w:rFonts w:cstheme="minorHAnsi"/>
          <w:sz w:val="24"/>
          <w:szCs w:val="24"/>
        </w:rPr>
        <w:t xml:space="preserve"> (</w:t>
      </w:r>
      <w:r w:rsidR="00326CBC" w:rsidRPr="00414CB6">
        <w:rPr>
          <w:rFonts w:cstheme="minorHAnsi"/>
          <w:sz w:val="24"/>
          <w:szCs w:val="24"/>
        </w:rPr>
        <w:t>v</w:t>
      </w:r>
      <w:r w:rsidR="00D87605" w:rsidRPr="00414CB6">
        <w:rPr>
          <w:rFonts w:cstheme="minorHAnsi"/>
          <w:sz w:val="24"/>
          <w:szCs w:val="24"/>
        </w:rPr>
        <w:t>ia Zoom)</w:t>
      </w:r>
    </w:p>
    <w:p w14:paraId="5AA6246F" w14:textId="24C16C99" w:rsidR="00785542" w:rsidRPr="00414CB6" w:rsidRDefault="00785542" w:rsidP="00414CB6">
      <w:pPr>
        <w:pStyle w:val="NoSpacing"/>
        <w:ind w:right="-306"/>
        <w:jc w:val="both"/>
        <w:rPr>
          <w:rFonts w:cstheme="minorHAnsi"/>
          <w:sz w:val="24"/>
          <w:szCs w:val="24"/>
        </w:rPr>
      </w:pPr>
      <w:r w:rsidRPr="00414CB6">
        <w:rPr>
          <w:rFonts w:cstheme="minorHAnsi"/>
          <w:sz w:val="24"/>
          <w:szCs w:val="24"/>
        </w:rPr>
        <w:tab/>
      </w:r>
      <w:r w:rsidRPr="00414CB6">
        <w:rPr>
          <w:rFonts w:cstheme="minorHAnsi"/>
          <w:sz w:val="24"/>
          <w:szCs w:val="24"/>
        </w:rPr>
        <w:tab/>
        <w:t>Cris Shimkovsky, Senior Accountant, Washoe County Comptroller’s Department (via Zoom)</w:t>
      </w:r>
    </w:p>
    <w:p w14:paraId="6DB9247E" w14:textId="1CBAEB9E" w:rsidR="008D09B0" w:rsidRPr="00414CB6" w:rsidRDefault="008D09B0" w:rsidP="00414CB6">
      <w:pPr>
        <w:pStyle w:val="NoSpacing"/>
        <w:ind w:right="-306"/>
        <w:jc w:val="both"/>
        <w:rPr>
          <w:rFonts w:cstheme="minorHAnsi"/>
          <w:sz w:val="24"/>
          <w:szCs w:val="24"/>
        </w:rPr>
      </w:pPr>
      <w:r w:rsidRPr="00414CB6">
        <w:rPr>
          <w:rFonts w:cstheme="minorHAnsi"/>
          <w:sz w:val="24"/>
          <w:szCs w:val="24"/>
        </w:rPr>
        <w:tab/>
      </w:r>
      <w:r w:rsidRPr="00414CB6">
        <w:rPr>
          <w:rFonts w:cstheme="minorHAnsi"/>
          <w:sz w:val="24"/>
          <w:szCs w:val="24"/>
        </w:rPr>
        <w:tab/>
        <w:t xml:space="preserve">Debra Crowley, </w:t>
      </w:r>
      <w:r w:rsidR="00326CBC" w:rsidRPr="00414CB6">
        <w:rPr>
          <w:rFonts w:cstheme="minorHAnsi"/>
          <w:sz w:val="24"/>
          <w:szCs w:val="24"/>
        </w:rPr>
        <w:t>Chief Financial Officer</w:t>
      </w:r>
      <w:r w:rsidRPr="00414CB6">
        <w:rPr>
          <w:rFonts w:cstheme="minorHAnsi"/>
          <w:sz w:val="24"/>
          <w:szCs w:val="24"/>
        </w:rPr>
        <w:t xml:space="preserve">, Truckee River Flood Management </w:t>
      </w:r>
      <w:r w:rsidR="00F83CCF" w:rsidRPr="00414CB6">
        <w:rPr>
          <w:rFonts w:cstheme="minorHAnsi"/>
          <w:sz w:val="24"/>
          <w:szCs w:val="24"/>
        </w:rPr>
        <w:t xml:space="preserve">Authority </w:t>
      </w:r>
      <w:r w:rsidRPr="00414CB6">
        <w:rPr>
          <w:rFonts w:cstheme="minorHAnsi"/>
          <w:sz w:val="24"/>
          <w:szCs w:val="24"/>
        </w:rPr>
        <w:t>(via Zoom)</w:t>
      </w:r>
    </w:p>
    <w:p w14:paraId="5289F97E" w14:textId="574C9D78" w:rsidR="00E43646" w:rsidRPr="00414CB6" w:rsidRDefault="00E43646" w:rsidP="00414CB6">
      <w:pPr>
        <w:pStyle w:val="NoSpacing"/>
        <w:ind w:right="-306"/>
        <w:jc w:val="both"/>
        <w:rPr>
          <w:rFonts w:cstheme="minorHAnsi"/>
          <w:sz w:val="24"/>
          <w:szCs w:val="24"/>
        </w:rPr>
      </w:pPr>
      <w:r w:rsidRPr="00414CB6">
        <w:rPr>
          <w:rFonts w:cstheme="minorHAnsi"/>
          <w:sz w:val="24"/>
          <w:szCs w:val="24"/>
        </w:rPr>
        <w:tab/>
      </w:r>
      <w:r w:rsidRPr="00414CB6">
        <w:rPr>
          <w:rFonts w:cstheme="minorHAnsi"/>
          <w:sz w:val="24"/>
          <w:szCs w:val="24"/>
        </w:rPr>
        <w:tab/>
      </w:r>
      <w:r w:rsidR="003D0738" w:rsidRPr="00414CB6">
        <w:rPr>
          <w:rFonts w:cstheme="minorHAnsi"/>
          <w:sz w:val="24"/>
          <w:szCs w:val="24"/>
        </w:rPr>
        <w:t>Crystal Sublet, Chief Financial Officer, Truckee Meadows Fire Protection District</w:t>
      </w:r>
      <w:r w:rsidRPr="00414CB6">
        <w:rPr>
          <w:rFonts w:cstheme="minorHAnsi"/>
          <w:sz w:val="24"/>
          <w:szCs w:val="24"/>
        </w:rPr>
        <w:t xml:space="preserve"> (via Zoom)</w:t>
      </w:r>
    </w:p>
    <w:p w14:paraId="193FE715" w14:textId="77777777" w:rsidR="009F759F" w:rsidRPr="00414CB6" w:rsidRDefault="00E43646" w:rsidP="00414CB6">
      <w:pPr>
        <w:pStyle w:val="NoSpacing"/>
        <w:ind w:left="720" w:right="-396" w:firstLine="720"/>
        <w:jc w:val="both"/>
        <w:rPr>
          <w:rFonts w:cstheme="minorHAnsi"/>
          <w:sz w:val="24"/>
          <w:szCs w:val="24"/>
        </w:rPr>
      </w:pPr>
      <w:r w:rsidRPr="00414CB6">
        <w:rPr>
          <w:rFonts w:cstheme="minorHAnsi"/>
          <w:sz w:val="24"/>
          <w:szCs w:val="24"/>
        </w:rPr>
        <w:t xml:space="preserve">Victoria Stebbins, Administrative Assistant II, Washoe County Comptroller’s Department </w:t>
      </w:r>
    </w:p>
    <w:p w14:paraId="5BA0641D" w14:textId="3B7BD8FB" w:rsidR="00E43646" w:rsidRPr="00414CB6" w:rsidRDefault="00E43646" w:rsidP="00414CB6">
      <w:pPr>
        <w:pStyle w:val="NoSpacing"/>
        <w:ind w:left="720" w:right="-396" w:firstLine="720"/>
        <w:jc w:val="both"/>
        <w:rPr>
          <w:rFonts w:cstheme="minorHAnsi"/>
          <w:sz w:val="24"/>
          <w:szCs w:val="24"/>
          <w:highlight w:val="yellow"/>
        </w:rPr>
      </w:pPr>
      <w:r w:rsidRPr="00414CB6">
        <w:rPr>
          <w:rFonts w:cstheme="minorHAnsi"/>
          <w:sz w:val="24"/>
          <w:szCs w:val="24"/>
        </w:rPr>
        <w:t>(via Zoom)</w:t>
      </w:r>
    </w:p>
    <w:p w14:paraId="32C99AC4" w14:textId="71DE77D5" w:rsidR="00E43646" w:rsidRPr="00414CB6" w:rsidRDefault="00E43646" w:rsidP="00414CB6">
      <w:pPr>
        <w:pStyle w:val="NoSpacing"/>
        <w:ind w:right="-306"/>
        <w:jc w:val="both"/>
        <w:rPr>
          <w:rFonts w:cstheme="minorHAnsi"/>
          <w:sz w:val="24"/>
          <w:szCs w:val="24"/>
        </w:rPr>
      </w:pPr>
      <w:r w:rsidRPr="00414CB6">
        <w:rPr>
          <w:rFonts w:cstheme="minorHAnsi"/>
          <w:sz w:val="24"/>
          <w:szCs w:val="24"/>
        </w:rPr>
        <w:tab/>
      </w:r>
      <w:r w:rsidRPr="00414CB6">
        <w:rPr>
          <w:rFonts w:cstheme="minorHAnsi"/>
          <w:sz w:val="24"/>
          <w:szCs w:val="24"/>
        </w:rPr>
        <w:tab/>
        <w:t>Susan Dees, Fiscal Manager, Washoe County Community Services Department (via Zoom)</w:t>
      </w:r>
    </w:p>
    <w:p w14:paraId="66063210" w14:textId="515EE029" w:rsidR="00B03983" w:rsidRPr="00414CB6" w:rsidRDefault="00964B87" w:rsidP="00414CB6">
      <w:pPr>
        <w:pStyle w:val="NoSpacing"/>
        <w:ind w:right="-306"/>
        <w:jc w:val="both"/>
        <w:rPr>
          <w:rFonts w:cstheme="minorHAnsi"/>
          <w:sz w:val="24"/>
          <w:szCs w:val="24"/>
        </w:rPr>
      </w:pPr>
      <w:r w:rsidRPr="00414CB6">
        <w:rPr>
          <w:rFonts w:cstheme="minorHAnsi"/>
          <w:sz w:val="24"/>
          <w:szCs w:val="24"/>
        </w:rPr>
        <w:tab/>
      </w:r>
      <w:r w:rsidRPr="00414CB6">
        <w:rPr>
          <w:rFonts w:cstheme="minorHAnsi"/>
          <w:sz w:val="24"/>
          <w:szCs w:val="24"/>
        </w:rPr>
        <w:tab/>
      </w:r>
    </w:p>
    <w:p w14:paraId="5B501C3C" w14:textId="08C2DFCA" w:rsidR="00B03983" w:rsidRPr="00414CB6" w:rsidRDefault="00B03983" w:rsidP="00414CB6">
      <w:pPr>
        <w:pStyle w:val="NoSpacing"/>
        <w:ind w:right="-86"/>
        <w:jc w:val="both"/>
        <w:rPr>
          <w:rFonts w:cstheme="minorHAnsi"/>
          <w:sz w:val="24"/>
          <w:szCs w:val="24"/>
        </w:rPr>
      </w:pPr>
      <w:r w:rsidRPr="00414CB6">
        <w:rPr>
          <w:rFonts w:cstheme="minorHAnsi"/>
          <w:sz w:val="24"/>
          <w:szCs w:val="24"/>
        </w:rPr>
        <w:t>ABSENT:</w:t>
      </w:r>
      <w:r w:rsidRPr="00414CB6">
        <w:rPr>
          <w:rFonts w:cstheme="minorHAnsi"/>
          <w:sz w:val="24"/>
          <w:szCs w:val="24"/>
        </w:rPr>
        <w:tab/>
        <w:t>Alexis Hill, C</w:t>
      </w:r>
      <w:r w:rsidR="00CE30E2" w:rsidRPr="00414CB6">
        <w:rPr>
          <w:rFonts w:cstheme="minorHAnsi"/>
          <w:sz w:val="24"/>
          <w:szCs w:val="24"/>
        </w:rPr>
        <w:t>ommissioner</w:t>
      </w:r>
    </w:p>
    <w:p w14:paraId="33F86FCC" w14:textId="77777777" w:rsidR="00122382" w:rsidRPr="00414CB6" w:rsidRDefault="00122382" w:rsidP="00414CB6">
      <w:pPr>
        <w:pStyle w:val="NoSpacing"/>
        <w:ind w:right="-86"/>
        <w:jc w:val="both"/>
        <w:rPr>
          <w:rFonts w:cstheme="minorHAnsi"/>
          <w:sz w:val="24"/>
          <w:szCs w:val="24"/>
        </w:rPr>
      </w:pPr>
    </w:p>
    <w:p w14:paraId="08976FC1" w14:textId="547520F3" w:rsidR="00241FA5" w:rsidRPr="00414CB6" w:rsidRDefault="00241FA5" w:rsidP="00414CB6">
      <w:pPr>
        <w:pStyle w:val="NoSpacing"/>
        <w:suppressAutoHyphens/>
        <w:ind w:right="-86"/>
        <w:jc w:val="both"/>
        <w:rPr>
          <w:rFonts w:cstheme="minorHAnsi"/>
          <w:sz w:val="24"/>
          <w:szCs w:val="24"/>
        </w:rPr>
      </w:pPr>
      <w:r w:rsidRPr="00414CB6">
        <w:rPr>
          <w:rFonts w:cstheme="minorHAnsi"/>
          <w:sz w:val="24"/>
          <w:szCs w:val="24"/>
        </w:rPr>
        <w:t xml:space="preserve">The Washoe County Investment Committee met in the </w:t>
      </w:r>
      <w:r w:rsidR="00AF571F" w:rsidRPr="00414CB6">
        <w:rPr>
          <w:rFonts w:cstheme="minorHAnsi"/>
          <w:sz w:val="24"/>
          <w:szCs w:val="24"/>
        </w:rPr>
        <w:t>Comptroller’s Conference Room</w:t>
      </w:r>
      <w:r w:rsidRPr="00414CB6">
        <w:rPr>
          <w:rFonts w:cstheme="minorHAnsi"/>
          <w:sz w:val="24"/>
          <w:szCs w:val="24"/>
        </w:rPr>
        <w:t xml:space="preserve"> of the Washoe County Administration Complex, located at 1001 East Ninth St</w:t>
      </w:r>
      <w:r w:rsidR="000F4693" w:rsidRPr="00414CB6">
        <w:rPr>
          <w:rFonts w:cstheme="minorHAnsi"/>
          <w:sz w:val="24"/>
          <w:szCs w:val="24"/>
        </w:rPr>
        <w:t>reet</w:t>
      </w:r>
      <w:r w:rsidRPr="00414CB6">
        <w:rPr>
          <w:rFonts w:cstheme="minorHAnsi"/>
          <w:sz w:val="24"/>
          <w:szCs w:val="24"/>
        </w:rPr>
        <w:t xml:space="preserve">, Reno, Nevada. </w:t>
      </w:r>
      <w:r w:rsidR="0034681A" w:rsidRPr="00414CB6">
        <w:rPr>
          <w:rFonts w:cstheme="minorHAnsi"/>
          <w:sz w:val="24"/>
          <w:szCs w:val="24"/>
        </w:rPr>
        <w:t xml:space="preserve">Washoe County </w:t>
      </w:r>
      <w:r w:rsidR="00CE2288" w:rsidRPr="00414CB6">
        <w:rPr>
          <w:rFonts w:cstheme="minorHAnsi"/>
          <w:sz w:val="24"/>
          <w:szCs w:val="24"/>
        </w:rPr>
        <w:t>Treasurer Justin Taylor</w:t>
      </w:r>
      <w:r w:rsidRPr="00414CB6">
        <w:rPr>
          <w:rFonts w:cstheme="minorHAnsi"/>
          <w:sz w:val="24"/>
          <w:szCs w:val="24"/>
        </w:rPr>
        <w:t xml:space="preserve"> called the meeting to order</w:t>
      </w:r>
      <w:r w:rsidR="00A02DA1" w:rsidRPr="00414CB6">
        <w:rPr>
          <w:rFonts w:cstheme="minorHAnsi"/>
          <w:sz w:val="24"/>
          <w:szCs w:val="24"/>
        </w:rPr>
        <w:t xml:space="preserve"> and</w:t>
      </w:r>
      <w:r w:rsidRPr="00414CB6">
        <w:rPr>
          <w:rFonts w:cstheme="minorHAnsi"/>
          <w:sz w:val="24"/>
          <w:szCs w:val="24"/>
        </w:rPr>
        <w:t xml:space="preserve"> </w:t>
      </w:r>
      <w:r w:rsidR="00B4282E" w:rsidRPr="00414CB6">
        <w:rPr>
          <w:rFonts w:cstheme="minorHAnsi"/>
          <w:sz w:val="24"/>
          <w:szCs w:val="24"/>
        </w:rPr>
        <w:t xml:space="preserve">Marissa Kuckhoff, </w:t>
      </w:r>
      <w:r w:rsidR="00CE2288" w:rsidRPr="00414CB6">
        <w:rPr>
          <w:rFonts w:cstheme="minorHAnsi"/>
          <w:sz w:val="24"/>
          <w:szCs w:val="24"/>
        </w:rPr>
        <w:t xml:space="preserve">Administrative Assistant, </w:t>
      </w:r>
      <w:r w:rsidRPr="00414CB6">
        <w:rPr>
          <w:rFonts w:cstheme="minorHAnsi"/>
          <w:sz w:val="24"/>
          <w:szCs w:val="24"/>
        </w:rPr>
        <w:t>called roll.</w:t>
      </w:r>
      <w:r w:rsidR="00CF47D2" w:rsidRPr="00414CB6">
        <w:rPr>
          <w:rFonts w:cstheme="minorHAnsi"/>
          <w:sz w:val="24"/>
          <w:szCs w:val="24"/>
        </w:rPr>
        <w:t xml:space="preserve"> </w:t>
      </w:r>
      <w:r w:rsidRPr="00414CB6">
        <w:rPr>
          <w:rFonts w:cstheme="minorHAnsi"/>
          <w:sz w:val="24"/>
          <w:szCs w:val="24"/>
        </w:rPr>
        <w:t xml:space="preserve">It was established that quorum was </w:t>
      </w:r>
      <w:r w:rsidR="00AD3C60" w:rsidRPr="00414CB6">
        <w:rPr>
          <w:rFonts w:cstheme="minorHAnsi"/>
          <w:sz w:val="24"/>
          <w:szCs w:val="24"/>
        </w:rPr>
        <w:t>present,</w:t>
      </w:r>
      <w:r w:rsidRPr="00414CB6">
        <w:rPr>
          <w:rFonts w:cstheme="minorHAnsi"/>
          <w:sz w:val="24"/>
          <w:szCs w:val="24"/>
        </w:rPr>
        <w:t xml:space="preserve"> and the Committee conducted the following business.</w:t>
      </w:r>
    </w:p>
    <w:p w14:paraId="0284A32D" w14:textId="34A702D9" w:rsidR="00241FA5" w:rsidRPr="00414CB6" w:rsidRDefault="00241FA5" w:rsidP="00414CB6">
      <w:pPr>
        <w:autoSpaceDE w:val="0"/>
        <w:autoSpaceDN w:val="0"/>
        <w:adjustRightInd w:val="0"/>
        <w:spacing w:after="0" w:line="240" w:lineRule="auto"/>
        <w:jc w:val="both"/>
        <w:rPr>
          <w:rFonts w:cstheme="minorHAnsi"/>
          <w:sz w:val="24"/>
          <w:szCs w:val="24"/>
        </w:rPr>
      </w:pPr>
    </w:p>
    <w:p w14:paraId="184FD5A0" w14:textId="43925E43" w:rsidR="00E51725" w:rsidRPr="00414CB6" w:rsidRDefault="00E51725" w:rsidP="00414CB6">
      <w:pPr>
        <w:suppressAutoHyphens/>
        <w:spacing w:after="0" w:line="240" w:lineRule="auto"/>
        <w:ind w:right="-86"/>
        <w:jc w:val="both"/>
        <w:rPr>
          <w:rFonts w:cstheme="minorHAnsi"/>
          <w:b/>
          <w:sz w:val="24"/>
          <w:szCs w:val="24"/>
          <w:u w:val="single"/>
        </w:rPr>
      </w:pPr>
      <w:r w:rsidRPr="00414CB6">
        <w:rPr>
          <w:rFonts w:cstheme="minorHAnsi"/>
          <w:b/>
          <w:sz w:val="24"/>
          <w:szCs w:val="24"/>
          <w:u w:val="single"/>
        </w:rPr>
        <w:t>AGENDA ITEM 2</w:t>
      </w:r>
      <w:r w:rsidRPr="00414CB6">
        <w:rPr>
          <w:rFonts w:cstheme="minorHAnsi"/>
          <w:b/>
          <w:sz w:val="24"/>
          <w:szCs w:val="24"/>
        </w:rPr>
        <w:t xml:space="preserve"> – PUBLIC COMMENTS</w:t>
      </w:r>
      <w:r w:rsidR="000964D3" w:rsidRPr="00414CB6">
        <w:rPr>
          <w:rFonts w:cstheme="minorHAnsi"/>
          <w:b/>
          <w:sz w:val="24"/>
          <w:szCs w:val="24"/>
        </w:rPr>
        <w:t xml:space="preserve"> </w:t>
      </w:r>
      <w:r w:rsidR="002A2A75" w:rsidRPr="00414CB6">
        <w:rPr>
          <w:rFonts w:cstheme="minorHAnsi"/>
          <w:b/>
          <w:sz w:val="24"/>
          <w:szCs w:val="24"/>
        </w:rPr>
        <w:t>[NON-ACTION ITEM]</w:t>
      </w:r>
    </w:p>
    <w:p w14:paraId="6F81053D" w14:textId="618EDF1D" w:rsidR="009262FC" w:rsidRPr="00414CB6" w:rsidRDefault="00E51725" w:rsidP="00414CB6">
      <w:pPr>
        <w:suppressAutoHyphens/>
        <w:spacing w:after="120" w:line="240" w:lineRule="auto"/>
        <w:ind w:right="-86"/>
        <w:jc w:val="both"/>
        <w:rPr>
          <w:rFonts w:cstheme="minorHAnsi"/>
          <w:b/>
          <w:sz w:val="24"/>
          <w:szCs w:val="24"/>
        </w:rPr>
      </w:pPr>
      <w:r w:rsidRPr="00414CB6">
        <w:rPr>
          <w:rFonts w:cstheme="minorHAnsi"/>
          <w:b/>
          <w:sz w:val="24"/>
          <w:szCs w:val="24"/>
        </w:rPr>
        <w:t>Agenda Subject: “Comments heard under this item will be limited to three minutes per person and may pertain to matters both on and off the Committee’s agenda</w:t>
      </w:r>
      <w:r w:rsidR="00C67B5A" w:rsidRPr="00414CB6">
        <w:rPr>
          <w:rFonts w:cstheme="minorHAnsi"/>
          <w:b/>
          <w:sz w:val="24"/>
          <w:szCs w:val="24"/>
        </w:rPr>
        <w:t>.</w:t>
      </w:r>
      <w:r w:rsidRPr="00414CB6">
        <w:rPr>
          <w:rFonts w:cstheme="minorHAnsi"/>
          <w:b/>
          <w:sz w:val="24"/>
          <w:szCs w:val="24"/>
        </w:rPr>
        <w:t>”</w:t>
      </w:r>
    </w:p>
    <w:p w14:paraId="62E0302B" w14:textId="25BC6899" w:rsidR="00DA2133" w:rsidRPr="00414CB6" w:rsidRDefault="00CE30E2" w:rsidP="00414CB6">
      <w:pPr>
        <w:suppressAutoHyphens/>
        <w:spacing w:after="0" w:line="240" w:lineRule="auto"/>
        <w:ind w:right="-86"/>
        <w:jc w:val="both"/>
        <w:rPr>
          <w:rFonts w:cstheme="minorHAnsi"/>
          <w:sz w:val="24"/>
          <w:szCs w:val="24"/>
        </w:rPr>
      </w:pPr>
      <w:r w:rsidRPr="00414CB6">
        <w:rPr>
          <w:rFonts w:cstheme="minorHAnsi"/>
          <w:sz w:val="24"/>
          <w:szCs w:val="24"/>
        </w:rPr>
        <w:t>Treasurer Taylor called for any public comment and there was none.</w:t>
      </w:r>
    </w:p>
    <w:p w14:paraId="233D7733" w14:textId="77777777" w:rsidR="00547624" w:rsidRPr="00414CB6" w:rsidRDefault="00547624" w:rsidP="00414CB6">
      <w:pPr>
        <w:suppressAutoHyphens/>
        <w:spacing w:after="0" w:line="240" w:lineRule="auto"/>
        <w:ind w:right="-86"/>
        <w:jc w:val="both"/>
        <w:rPr>
          <w:rFonts w:cstheme="minorHAnsi"/>
          <w:sz w:val="24"/>
          <w:szCs w:val="24"/>
        </w:rPr>
      </w:pPr>
    </w:p>
    <w:p w14:paraId="142706DC" w14:textId="48EC7CFA" w:rsidR="00E51725" w:rsidRPr="00414CB6" w:rsidRDefault="00E51725" w:rsidP="00414CB6">
      <w:pPr>
        <w:suppressAutoHyphens/>
        <w:spacing w:after="0" w:line="240" w:lineRule="auto"/>
        <w:ind w:right="-86"/>
        <w:jc w:val="both"/>
        <w:rPr>
          <w:rFonts w:cstheme="minorHAnsi"/>
          <w:b/>
          <w:sz w:val="24"/>
          <w:szCs w:val="24"/>
          <w:u w:val="single"/>
        </w:rPr>
      </w:pPr>
      <w:r w:rsidRPr="00414CB6">
        <w:rPr>
          <w:rFonts w:cstheme="minorHAnsi"/>
          <w:b/>
          <w:sz w:val="24"/>
          <w:szCs w:val="24"/>
          <w:u w:val="single"/>
        </w:rPr>
        <w:t>AGENDA ITEM 3</w:t>
      </w:r>
      <w:r w:rsidRPr="00414CB6">
        <w:rPr>
          <w:rFonts w:cstheme="minorHAnsi"/>
          <w:b/>
          <w:sz w:val="24"/>
          <w:szCs w:val="24"/>
        </w:rPr>
        <w:t xml:space="preserve"> – MINUTES</w:t>
      </w:r>
      <w:r w:rsidR="000964D3" w:rsidRPr="00414CB6">
        <w:rPr>
          <w:rFonts w:cstheme="minorHAnsi"/>
          <w:b/>
          <w:sz w:val="24"/>
          <w:szCs w:val="24"/>
        </w:rPr>
        <w:t xml:space="preserve"> [FOR POSSIBLE ACTION]</w:t>
      </w:r>
    </w:p>
    <w:p w14:paraId="383EE7C9" w14:textId="608D9706" w:rsidR="00E51725" w:rsidRPr="00414CB6" w:rsidRDefault="00E51725" w:rsidP="00414CB6">
      <w:pPr>
        <w:suppressAutoHyphens/>
        <w:spacing w:after="120" w:line="240" w:lineRule="auto"/>
        <w:ind w:right="-86"/>
        <w:jc w:val="both"/>
        <w:rPr>
          <w:rFonts w:cstheme="minorHAnsi"/>
          <w:b/>
          <w:sz w:val="24"/>
          <w:szCs w:val="24"/>
        </w:rPr>
      </w:pPr>
      <w:r w:rsidRPr="00414CB6">
        <w:rPr>
          <w:rFonts w:cstheme="minorHAnsi"/>
          <w:b/>
          <w:sz w:val="24"/>
          <w:szCs w:val="24"/>
        </w:rPr>
        <w:t>Agenda Subject: “</w:t>
      </w:r>
      <w:r w:rsidR="005D7862" w:rsidRPr="00414CB6">
        <w:rPr>
          <w:rFonts w:cstheme="minorHAnsi"/>
          <w:b/>
          <w:sz w:val="24"/>
          <w:szCs w:val="24"/>
        </w:rPr>
        <w:t xml:space="preserve">Possible approval of minutes for the Washoe County Investment Committee’s </w:t>
      </w:r>
      <w:r w:rsidR="00496DF8" w:rsidRPr="00414CB6">
        <w:rPr>
          <w:rFonts w:cstheme="minorHAnsi"/>
          <w:b/>
          <w:sz w:val="24"/>
          <w:szCs w:val="24"/>
        </w:rPr>
        <w:t>October 22</w:t>
      </w:r>
      <w:r w:rsidR="00087434" w:rsidRPr="00414CB6">
        <w:rPr>
          <w:rFonts w:cstheme="minorHAnsi"/>
          <w:b/>
          <w:sz w:val="24"/>
          <w:szCs w:val="24"/>
        </w:rPr>
        <w:t>, 202</w:t>
      </w:r>
      <w:r w:rsidR="00496DF8" w:rsidRPr="00414CB6">
        <w:rPr>
          <w:rFonts w:cstheme="minorHAnsi"/>
          <w:b/>
          <w:sz w:val="24"/>
          <w:szCs w:val="24"/>
        </w:rPr>
        <w:t>5</w:t>
      </w:r>
      <w:r w:rsidR="005D7862" w:rsidRPr="00414CB6">
        <w:rPr>
          <w:rFonts w:cstheme="minorHAnsi"/>
          <w:b/>
          <w:sz w:val="24"/>
          <w:szCs w:val="24"/>
        </w:rPr>
        <w:t>, meeting. Board members may identify any additions or corrections to the draft minutes as transcribed.</w:t>
      </w:r>
      <w:r w:rsidRPr="00414CB6">
        <w:rPr>
          <w:rFonts w:cstheme="minorHAnsi"/>
          <w:b/>
          <w:sz w:val="24"/>
          <w:szCs w:val="24"/>
        </w:rPr>
        <w:t>”</w:t>
      </w:r>
    </w:p>
    <w:p w14:paraId="5C04D4DF" w14:textId="7A666805" w:rsidR="009C6884" w:rsidRPr="00414CB6" w:rsidRDefault="00CE30E2" w:rsidP="00414CB6">
      <w:pPr>
        <w:suppressAutoHyphens/>
        <w:spacing w:after="0" w:line="240" w:lineRule="auto"/>
        <w:ind w:right="-86"/>
        <w:jc w:val="both"/>
        <w:rPr>
          <w:rFonts w:cstheme="minorHAnsi"/>
          <w:sz w:val="24"/>
          <w:szCs w:val="24"/>
        </w:rPr>
      </w:pPr>
      <w:r w:rsidRPr="00414CB6">
        <w:rPr>
          <w:rFonts w:cstheme="minorHAnsi"/>
          <w:sz w:val="24"/>
          <w:szCs w:val="24"/>
        </w:rPr>
        <w:lastRenderedPageBreak/>
        <w:t>Treasurer Taylor introduced this agenda item and called for any corrections and for public comment. There were none. Chair Clara Andriola moved to approve the minutes, and Chief Financial Officer Abbe Yacoben seconded. The motion passed unanimously.</w:t>
      </w:r>
    </w:p>
    <w:p w14:paraId="62AAE933" w14:textId="77777777" w:rsidR="003E297A" w:rsidRPr="00414CB6" w:rsidRDefault="003E297A" w:rsidP="00414CB6">
      <w:pPr>
        <w:suppressAutoHyphens/>
        <w:spacing w:after="0" w:line="240" w:lineRule="auto"/>
        <w:ind w:right="-86"/>
        <w:jc w:val="both"/>
        <w:rPr>
          <w:rFonts w:cstheme="minorHAnsi"/>
          <w:sz w:val="24"/>
          <w:szCs w:val="24"/>
        </w:rPr>
      </w:pPr>
    </w:p>
    <w:p w14:paraId="02759FFD" w14:textId="5126937F" w:rsidR="009C6884" w:rsidRPr="00414CB6" w:rsidRDefault="009C6884" w:rsidP="00414CB6">
      <w:pPr>
        <w:pStyle w:val="Default"/>
        <w:jc w:val="both"/>
        <w:rPr>
          <w:rFonts w:asciiTheme="minorHAnsi" w:hAnsiTheme="minorHAnsi" w:cstheme="minorHAnsi"/>
          <w:b/>
          <w:color w:val="auto"/>
          <w:u w:val="single"/>
        </w:rPr>
      </w:pPr>
      <w:r w:rsidRPr="00414CB6">
        <w:rPr>
          <w:rFonts w:asciiTheme="minorHAnsi" w:hAnsiTheme="minorHAnsi" w:cstheme="minorHAnsi"/>
          <w:b/>
          <w:color w:val="auto"/>
          <w:u w:val="single"/>
        </w:rPr>
        <w:t>AGENDA ITEM 4</w:t>
      </w:r>
      <w:r w:rsidRPr="00414CB6">
        <w:rPr>
          <w:rFonts w:asciiTheme="minorHAnsi" w:hAnsiTheme="minorHAnsi" w:cstheme="minorHAnsi"/>
          <w:b/>
          <w:color w:val="auto"/>
        </w:rPr>
        <w:t xml:space="preserve"> – RECOMMENDED UPDATE TO WASHOE COUNTY INVESTMENT POLICIES [FOR POSSIBLE ACTION]</w:t>
      </w:r>
    </w:p>
    <w:p w14:paraId="2FA350AA" w14:textId="30FC540A" w:rsidR="009C6884" w:rsidRPr="00414CB6" w:rsidRDefault="009C6884" w:rsidP="00414CB6">
      <w:pPr>
        <w:pStyle w:val="Default"/>
        <w:spacing w:after="120"/>
        <w:jc w:val="both"/>
        <w:rPr>
          <w:rFonts w:asciiTheme="minorHAnsi" w:hAnsiTheme="minorHAnsi" w:cstheme="minorHAnsi"/>
          <w:b/>
          <w:bCs/>
          <w:color w:val="auto"/>
        </w:rPr>
      </w:pPr>
      <w:r w:rsidRPr="00414CB6">
        <w:rPr>
          <w:rFonts w:asciiTheme="minorHAnsi" w:hAnsiTheme="minorHAnsi" w:cstheme="minorHAnsi"/>
          <w:b/>
          <w:bCs/>
          <w:color w:val="auto"/>
        </w:rPr>
        <w:t>Agenda Subject: Discussion and possible update to Washoe County Investment Policies and recommended approval of same by the Washoe County Board of County Commissioners, including but not limited to:</w:t>
      </w:r>
    </w:p>
    <w:p w14:paraId="275A66F8" w14:textId="31D91143" w:rsidR="009C6884" w:rsidRPr="00414CB6" w:rsidRDefault="009C6884" w:rsidP="00414CB6">
      <w:pPr>
        <w:pStyle w:val="ListParagraph"/>
        <w:numPr>
          <w:ilvl w:val="0"/>
          <w:numId w:val="46"/>
        </w:numPr>
        <w:suppressAutoHyphens/>
        <w:spacing w:after="0" w:line="240" w:lineRule="auto"/>
        <w:ind w:right="-86"/>
        <w:jc w:val="both"/>
        <w:rPr>
          <w:rFonts w:eastAsiaTheme="minorHAnsi" w:cstheme="minorHAnsi"/>
          <w:bCs/>
          <w:color w:val="000000"/>
          <w:sz w:val="24"/>
          <w:szCs w:val="24"/>
        </w:rPr>
      </w:pPr>
      <w:r w:rsidRPr="00414CB6">
        <w:rPr>
          <w:rFonts w:eastAsiaTheme="minorHAnsi" w:cstheme="minorHAnsi"/>
          <w:bCs/>
          <w:color w:val="000000"/>
          <w:sz w:val="24"/>
          <w:szCs w:val="24"/>
        </w:rPr>
        <w:t>Change ‘Good cash management is a part of the public trust’ to ‘Effective cash management contributes to public trust’.</w:t>
      </w:r>
    </w:p>
    <w:p w14:paraId="522D106F" w14:textId="6A355A88" w:rsidR="009C6884" w:rsidRPr="00414CB6" w:rsidRDefault="009C6884" w:rsidP="00414CB6">
      <w:pPr>
        <w:pStyle w:val="ListParagraph"/>
        <w:numPr>
          <w:ilvl w:val="0"/>
          <w:numId w:val="46"/>
        </w:numPr>
        <w:suppressAutoHyphens/>
        <w:spacing w:after="0" w:line="240" w:lineRule="auto"/>
        <w:ind w:right="-86"/>
        <w:jc w:val="both"/>
        <w:rPr>
          <w:rFonts w:eastAsiaTheme="minorHAnsi" w:cstheme="minorHAnsi"/>
          <w:bCs/>
          <w:color w:val="000000"/>
          <w:sz w:val="24"/>
          <w:szCs w:val="24"/>
        </w:rPr>
      </w:pPr>
      <w:r w:rsidRPr="00414CB6">
        <w:rPr>
          <w:rFonts w:eastAsiaTheme="minorHAnsi" w:cstheme="minorHAnsi"/>
          <w:bCs/>
          <w:color w:val="000000"/>
          <w:sz w:val="24"/>
          <w:szCs w:val="24"/>
        </w:rPr>
        <w:t>Change ‘in order to’ to ‘to’.</w:t>
      </w:r>
    </w:p>
    <w:p w14:paraId="25DC5216" w14:textId="53824D13" w:rsidR="009C6884" w:rsidRPr="00414CB6" w:rsidRDefault="009C6884" w:rsidP="00414CB6">
      <w:pPr>
        <w:pStyle w:val="ListParagraph"/>
        <w:numPr>
          <w:ilvl w:val="0"/>
          <w:numId w:val="46"/>
        </w:numPr>
        <w:suppressAutoHyphens/>
        <w:spacing w:after="0" w:line="240" w:lineRule="auto"/>
        <w:ind w:right="-86"/>
        <w:jc w:val="both"/>
        <w:rPr>
          <w:rFonts w:eastAsiaTheme="minorHAnsi" w:cstheme="minorHAnsi"/>
          <w:bCs/>
          <w:color w:val="000000"/>
          <w:sz w:val="24"/>
          <w:szCs w:val="24"/>
        </w:rPr>
      </w:pPr>
      <w:r w:rsidRPr="00414CB6">
        <w:rPr>
          <w:rFonts w:eastAsiaTheme="minorHAnsi" w:cstheme="minorHAnsi"/>
          <w:bCs/>
          <w:color w:val="000000"/>
          <w:sz w:val="24"/>
          <w:szCs w:val="24"/>
        </w:rPr>
        <w:t>Change ‘taking into account’ to ‘considering’.</w:t>
      </w:r>
    </w:p>
    <w:p w14:paraId="1045CEB7" w14:textId="7B312C8A" w:rsidR="009C6884" w:rsidRPr="00414CB6" w:rsidRDefault="009C6884" w:rsidP="00414CB6">
      <w:pPr>
        <w:pStyle w:val="ListParagraph"/>
        <w:numPr>
          <w:ilvl w:val="0"/>
          <w:numId w:val="46"/>
        </w:numPr>
        <w:suppressAutoHyphens/>
        <w:spacing w:after="0" w:line="240" w:lineRule="auto"/>
        <w:ind w:right="-86"/>
        <w:jc w:val="both"/>
        <w:rPr>
          <w:rFonts w:eastAsiaTheme="minorHAnsi" w:cstheme="minorHAnsi"/>
          <w:bCs/>
          <w:color w:val="000000"/>
          <w:sz w:val="24"/>
          <w:szCs w:val="24"/>
        </w:rPr>
      </w:pPr>
      <w:r w:rsidRPr="00414CB6">
        <w:rPr>
          <w:rFonts w:eastAsiaTheme="minorHAnsi" w:cstheme="minorHAnsi"/>
          <w:bCs/>
          <w:color w:val="000000"/>
          <w:sz w:val="24"/>
          <w:szCs w:val="24"/>
        </w:rPr>
        <w:t>Change ‘with regard to’ to ‘regarding’.</w:t>
      </w:r>
    </w:p>
    <w:p w14:paraId="61180936" w14:textId="4D8721ED" w:rsidR="009C6884" w:rsidRPr="00414CB6" w:rsidRDefault="009C6884" w:rsidP="00414CB6">
      <w:pPr>
        <w:pStyle w:val="ListParagraph"/>
        <w:numPr>
          <w:ilvl w:val="0"/>
          <w:numId w:val="46"/>
        </w:numPr>
        <w:suppressAutoHyphens/>
        <w:spacing w:after="0" w:line="240" w:lineRule="auto"/>
        <w:ind w:right="-86"/>
        <w:jc w:val="both"/>
        <w:rPr>
          <w:rFonts w:eastAsiaTheme="minorHAnsi" w:cstheme="minorHAnsi"/>
          <w:bCs/>
          <w:color w:val="000000"/>
          <w:sz w:val="24"/>
          <w:szCs w:val="24"/>
        </w:rPr>
      </w:pPr>
      <w:r w:rsidRPr="00414CB6">
        <w:rPr>
          <w:rFonts w:eastAsiaTheme="minorHAnsi" w:cstheme="minorHAnsi"/>
          <w:bCs/>
          <w:color w:val="000000"/>
          <w:sz w:val="24"/>
          <w:szCs w:val="24"/>
        </w:rPr>
        <w:t>Change ‘over’ to ‘excess’.</w:t>
      </w:r>
    </w:p>
    <w:p w14:paraId="7857F5A5" w14:textId="6A1225DA" w:rsidR="009C6884" w:rsidRPr="00414CB6" w:rsidRDefault="009C6884" w:rsidP="00414CB6">
      <w:pPr>
        <w:pStyle w:val="ListParagraph"/>
        <w:numPr>
          <w:ilvl w:val="0"/>
          <w:numId w:val="46"/>
        </w:numPr>
        <w:suppressAutoHyphens/>
        <w:spacing w:after="0" w:line="240" w:lineRule="auto"/>
        <w:ind w:right="-86"/>
        <w:jc w:val="both"/>
        <w:rPr>
          <w:rFonts w:eastAsiaTheme="minorHAnsi" w:cstheme="minorHAnsi"/>
          <w:bCs/>
          <w:color w:val="000000"/>
          <w:sz w:val="24"/>
          <w:szCs w:val="24"/>
        </w:rPr>
      </w:pPr>
      <w:r w:rsidRPr="00414CB6">
        <w:rPr>
          <w:rFonts w:eastAsiaTheme="minorHAnsi" w:cstheme="minorHAnsi"/>
          <w:bCs/>
          <w:color w:val="000000"/>
          <w:sz w:val="24"/>
          <w:szCs w:val="24"/>
        </w:rPr>
        <w:t>Add ‘Maturities or needs for funds will also consider the needs of other pool participants/entities whose funds are invested.’</w:t>
      </w:r>
    </w:p>
    <w:p w14:paraId="091CEB21" w14:textId="77777777" w:rsidR="009C6884" w:rsidRPr="00414CB6" w:rsidRDefault="009C6884" w:rsidP="00414CB6">
      <w:pPr>
        <w:suppressAutoHyphens/>
        <w:spacing w:after="0" w:line="240" w:lineRule="auto"/>
        <w:ind w:right="-86"/>
        <w:jc w:val="both"/>
        <w:rPr>
          <w:rFonts w:eastAsiaTheme="minorHAnsi" w:cstheme="minorHAnsi"/>
          <w:bCs/>
          <w:color w:val="000000"/>
          <w:sz w:val="24"/>
          <w:szCs w:val="24"/>
        </w:rPr>
      </w:pPr>
    </w:p>
    <w:p w14:paraId="75BD807E" w14:textId="195F93F5" w:rsidR="009C6884" w:rsidRPr="00414CB6" w:rsidRDefault="009C6884" w:rsidP="00414CB6">
      <w:pPr>
        <w:suppressAutoHyphens/>
        <w:spacing w:after="0" w:line="240" w:lineRule="auto"/>
        <w:ind w:right="-86"/>
        <w:jc w:val="both"/>
        <w:rPr>
          <w:rFonts w:eastAsiaTheme="minorHAnsi" w:cstheme="minorHAnsi"/>
          <w:bCs/>
          <w:color w:val="000000"/>
          <w:sz w:val="24"/>
          <w:szCs w:val="24"/>
        </w:rPr>
      </w:pPr>
      <w:r w:rsidRPr="00414CB6">
        <w:rPr>
          <w:rFonts w:cstheme="minorHAnsi"/>
          <w:sz w:val="24"/>
          <w:szCs w:val="24"/>
        </w:rPr>
        <w:t xml:space="preserve">Treasurer Taylor introduced this agenda item and </w:t>
      </w:r>
      <w:r w:rsidR="00D76FBE" w:rsidRPr="00414CB6">
        <w:rPr>
          <w:rFonts w:cstheme="minorHAnsi"/>
          <w:sz w:val="24"/>
          <w:szCs w:val="24"/>
        </w:rPr>
        <w:t>reviewed</w:t>
      </w:r>
      <w:r w:rsidR="005A54C4" w:rsidRPr="00414CB6">
        <w:rPr>
          <w:rFonts w:cstheme="minorHAnsi"/>
          <w:sz w:val="24"/>
          <w:szCs w:val="24"/>
        </w:rPr>
        <w:t xml:space="preserve"> each of</w:t>
      </w:r>
      <w:r w:rsidR="00D76FBE" w:rsidRPr="00414CB6">
        <w:rPr>
          <w:rFonts w:cstheme="minorHAnsi"/>
          <w:sz w:val="24"/>
          <w:szCs w:val="24"/>
        </w:rPr>
        <w:t xml:space="preserve"> the proposed changes</w:t>
      </w:r>
      <w:r w:rsidR="005A54C4" w:rsidRPr="00414CB6">
        <w:rPr>
          <w:rFonts w:cstheme="minorHAnsi"/>
          <w:sz w:val="24"/>
          <w:szCs w:val="24"/>
        </w:rPr>
        <w:t xml:space="preserve"> listed</w:t>
      </w:r>
      <w:r w:rsidR="00D76FBE" w:rsidRPr="00414CB6">
        <w:rPr>
          <w:rFonts w:cstheme="minorHAnsi"/>
          <w:sz w:val="24"/>
          <w:szCs w:val="24"/>
        </w:rPr>
        <w:t xml:space="preserve"> to the Washoe County Investment Policy. Treasurer Taylor </w:t>
      </w:r>
      <w:r w:rsidRPr="00414CB6">
        <w:rPr>
          <w:rFonts w:cstheme="minorHAnsi"/>
          <w:sz w:val="24"/>
          <w:szCs w:val="24"/>
        </w:rPr>
        <w:t>called for public comment</w:t>
      </w:r>
      <w:r w:rsidR="00D76FBE" w:rsidRPr="00414CB6">
        <w:rPr>
          <w:rFonts w:cstheme="minorHAnsi"/>
          <w:sz w:val="24"/>
          <w:szCs w:val="24"/>
        </w:rPr>
        <w:t>, and t</w:t>
      </w:r>
      <w:r w:rsidRPr="00414CB6">
        <w:rPr>
          <w:rFonts w:cstheme="minorHAnsi"/>
          <w:sz w:val="24"/>
          <w:szCs w:val="24"/>
        </w:rPr>
        <w:t>here w</w:t>
      </w:r>
      <w:r w:rsidR="00D76FBE" w:rsidRPr="00414CB6">
        <w:rPr>
          <w:rFonts w:cstheme="minorHAnsi"/>
          <w:sz w:val="24"/>
          <w:szCs w:val="24"/>
        </w:rPr>
        <w:t>as</w:t>
      </w:r>
      <w:r w:rsidRPr="00414CB6">
        <w:rPr>
          <w:rFonts w:cstheme="minorHAnsi"/>
          <w:sz w:val="24"/>
          <w:szCs w:val="24"/>
        </w:rPr>
        <w:t xml:space="preserve"> none. Chair Andriola moved to approve as presented, and Comptroller Cathy Hill seconded. The motion passed unanimously.</w:t>
      </w:r>
    </w:p>
    <w:p w14:paraId="51D3D428" w14:textId="41B5D923" w:rsidR="009316E3" w:rsidRPr="00414CB6" w:rsidRDefault="009316E3" w:rsidP="00414CB6">
      <w:pPr>
        <w:suppressAutoHyphens/>
        <w:spacing w:after="0" w:line="240" w:lineRule="auto"/>
        <w:ind w:right="-86"/>
        <w:jc w:val="both"/>
        <w:rPr>
          <w:rFonts w:cstheme="minorHAnsi"/>
          <w:sz w:val="24"/>
          <w:szCs w:val="24"/>
        </w:rPr>
      </w:pPr>
      <w:r w:rsidRPr="00414CB6">
        <w:rPr>
          <w:rFonts w:cstheme="minorHAnsi"/>
          <w:sz w:val="24"/>
          <w:szCs w:val="24"/>
        </w:rPr>
        <w:t xml:space="preserve"> </w:t>
      </w:r>
    </w:p>
    <w:p w14:paraId="3BC8ACE5" w14:textId="31A330A3" w:rsidR="00CF5E3D" w:rsidRPr="00414CB6" w:rsidRDefault="00CF5E3D" w:rsidP="00414CB6">
      <w:pPr>
        <w:pStyle w:val="Default"/>
        <w:jc w:val="both"/>
        <w:rPr>
          <w:rFonts w:asciiTheme="minorHAnsi" w:hAnsiTheme="minorHAnsi" w:cstheme="minorHAnsi"/>
        </w:rPr>
      </w:pPr>
      <w:r w:rsidRPr="00414CB6">
        <w:rPr>
          <w:rFonts w:asciiTheme="minorHAnsi" w:hAnsiTheme="minorHAnsi" w:cstheme="minorHAnsi"/>
          <w:b/>
          <w:color w:val="auto"/>
          <w:u w:val="single"/>
        </w:rPr>
        <w:t xml:space="preserve">AGENDA ITEM </w:t>
      </w:r>
      <w:r w:rsidR="009316E3" w:rsidRPr="00414CB6">
        <w:rPr>
          <w:rFonts w:asciiTheme="minorHAnsi" w:hAnsiTheme="minorHAnsi" w:cstheme="minorHAnsi"/>
          <w:b/>
          <w:color w:val="auto"/>
          <w:u w:val="single"/>
        </w:rPr>
        <w:t>5</w:t>
      </w:r>
      <w:r w:rsidRPr="00414CB6">
        <w:rPr>
          <w:rFonts w:asciiTheme="minorHAnsi" w:hAnsiTheme="minorHAnsi" w:cstheme="minorHAnsi"/>
          <w:b/>
          <w:color w:val="auto"/>
        </w:rPr>
        <w:t xml:space="preserve"> – </w:t>
      </w:r>
      <w:bookmarkStart w:id="0" w:name="_Hlk212627226"/>
      <w:r w:rsidRPr="00414CB6">
        <w:rPr>
          <w:rFonts w:asciiTheme="minorHAnsi" w:hAnsiTheme="minorHAnsi" w:cstheme="minorHAnsi"/>
          <w:b/>
          <w:bCs/>
        </w:rPr>
        <w:t xml:space="preserve">UPDATE AND DISCUSSION REGARDING WASHOE COUNTY’S INVESTMENT PORTFOLIO [NON-ACTION ITEM] </w:t>
      </w:r>
    </w:p>
    <w:p w14:paraId="1C9D8FF4" w14:textId="41936AEE" w:rsidR="00CF5E3D" w:rsidRPr="00414CB6" w:rsidRDefault="00CF5E3D" w:rsidP="00414CB6">
      <w:pPr>
        <w:pStyle w:val="Default"/>
        <w:spacing w:after="120"/>
        <w:jc w:val="both"/>
        <w:rPr>
          <w:rFonts w:asciiTheme="minorHAnsi" w:hAnsiTheme="minorHAnsi" w:cstheme="minorHAnsi"/>
          <w:b/>
          <w:bCs/>
          <w:color w:val="auto"/>
        </w:rPr>
      </w:pPr>
      <w:r w:rsidRPr="00414CB6">
        <w:rPr>
          <w:rFonts w:asciiTheme="minorHAnsi" w:hAnsiTheme="minorHAnsi" w:cstheme="minorHAnsi"/>
          <w:b/>
          <w:bCs/>
          <w:color w:val="auto"/>
        </w:rPr>
        <w:t xml:space="preserve">Agenda Subject: “The </w:t>
      </w:r>
      <w:r w:rsidR="00496DF8" w:rsidRPr="00414CB6">
        <w:rPr>
          <w:rFonts w:asciiTheme="minorHAnsi" w:hAnsiTheme="minorHAnsi" w:cstheme="minorHAnsi"/>
          <w:b/>
          <w:bCs/>
          <w:color w:val="auto"/>
        </w:rPr>
        <w:t>October-December</w:t>
      </w:r>
      <w:r w:rsidRPr="00414CB6">
        <w:rPr>
          <w:rFonts w:asciiTheme="minorHAnsi" w:hAnsiTheme="minorHAnsi" w:cstheme="minorHAnsi"/>
          <w:b/>
          <w:bCs/>
          <w:color w:val="auto"/>
        </w:rPr>
        <w:t xml:space="preserve"> 202</w:t>
      </w:r>
      <w:r w:rsidR="006D57DD" w:rsidRPr="00414CB6">
        <w:rPr>
          <w:rFonts w:asciiTheme="minorHAnsi" w:hAnsiTheme="minorHAnsi" w:cstheme="minorHAnsi"/>
          <w:b/>
          <w:bCs/>
          <w:color w:val="auto"/>
        </w:rPr>
        <w:t>5</w:t>
      </w:r>
      <w:r w:rsidRPr="00414CB6">
        <w:rPr>
          <w:rFonts w:asciiTheme="minorHAnsi" w:hAnsiTheme="minorHAnsi" w:cstheme="minorHAnsi"/>
          <w:b/>
          <w:bCs/>
          <w:color w:val="auto"/>
        </w:rPr>
        <w:t xml:space="preserve"> quarterly report will be provided, and Committee Members may discuss the report. Presentation by Buckhead Capital Management on the following: Washoe County’s Investment Portfolio Strategy discussion and Economic Update.”</w:t>
      </w:r>
    </w:p>
    <w:bookmarkEnd w:id="0"/>
    <w:p w14:paraId="3AC81FD7" w14:textId="1E0C8B29" w:rsidR="00333DCC" w:rsidRPr="00414CB6" w:rsidRDefault="004E3DF8" w:rsidP="00414CB6">
      <w:pPr>
        <w:pStyle w:val="Default"/>
        <w:jc w:val="both"/>
        <w:rPr>
          <w:rFonts w:asciiTheme="minorHAnsi" w:hAnsiTheme="minorHAnsi" w:cstheme="minorHAnsi"/>
          <w:bCs/>
          <w:color w:val="EE0000"/>
        </w:rPr>
      </w:pPr>
      <w:r w:rsidRPr="00414CB6">
        <w:rPr>
          <w:rFonts w:asciiTheme="minorHAnsi" w:hAnsiTheme="minorHAnsi" w:cstheme="minorHAnsi"/>
          <w:bCs/>
        </w:rPr>
        <w:t>The quarterly report was provided</w:t>
      </w:r>
      <w:r w:rsidR="00A57C5D" w:rsidRPr="00414CB6">
        <w:rPr>
          <w:rFonts w:asciiTheme="minorHAnsi" w:hAnsiTheme="minorHAnsi" w:cstheme="minorHAnsi"/>
          <w:bCs/>
        </w:rPr>
        <w:t xml:space="preserve"> to the Committee and placed on file for the record</w:t>
      </w:r>
      <w:r w:rsidRPr="00414CB6">
        <w:rPr>
          <w:rFonts w:asciiTheme="minorHAnsi" w:hAnsiTheme="minorHAnsi" w:cstheme="minorHAnsi"/>
          <w:bCs/>
        </w:rPr>
        <w:t xml:space="preserve">. </w:t>
      </w:r>
      <w:r w:rsidR="002749AF" w:rsidRPr="00414CB6">
        <w:rPr>
          <w:rFonts w:asciiTheme="minorHAnsi" w:hAnsiTheme="minorHAnsi" w:cstheme="minorHAnsi"/>
          <w:bCs/>
        </w:rPr>
        <w:t>Treasurer Taylor introduced Matt Boden</w:t>
      </w:r>
      <w:r w:rsidR="0047250B" w:rsidRPr="00414CB6">
        <w:rPr>
          <w:rFonts w:asciiTheme="minorHAnsi" w:hAnsiTheme="minorHAnsi" w:cstheme="minorHAnsi"/>
          <w:bCs/>
        </w:rPr>
        <w:t>, Fixed Income Portfolio Manager, Buckhead Capital Management,</w:t>
      </w:r>
      <w:r w:rsidR="002749AF" w:rsidRPr="00414CB6">
        <w:rPr>
          <w:rFonts w:asciiTheme="minorHAnsi" w:hAnsiTheme="minorHAnsi" w:cstheme="minorHAnsi"/>
          <w:bCs/>
        </w:rPr>
        <w:t xml:space="preserve"> </w:t>
      </w:r>
      <w:r w:rsidR="00333DCC" w:rsidRPr="00414CB6">
        <w:rPr>
          <w:rFonts w:asciiTheme="minorHAnsi" w:hAnsiTheme="minorHAnsi" w:cstheme="minorHAnsi"/>
          <w:bCs/>
        </w:rPr>
        <w:t>and Boden gave the following presentation.</w:t>
      </w:r>
    </w:p>
    <w:p w14:paraId="14E2E872" w14:textId="77777777" w:rsidR="009F477A" w:rsidRPr="00414CB6" w:rsidRDefault="009F477A" w:rsidP="00414CB6">
      <w:pPr>
        <w:pStyle w:val="Default"/>
        <w:jc w:val="both"/>
        <w:rPr>
          <w:rFonts w:asciiTheme="minorHAnsi" w:hAnsiTheme="minorHAnsi" w:cstheme="minorHAnsi"/>
          <w:bCs/>
          <w:highlight w:val="yellow"/>
        </w:rPr>
      </w:pPr>
    </w:p>
    <w:p w14:paraId="3FC41169" w14:textId="2A6103B6" w:rsidR="000714A8" w:rsidRPr="00414CB6" w:rsidRDefault="00AA6FB5" w:rsidP="00414CB6">
      <w:pPr>
        <w:pStyle w:val="Default"/>
        <w:jc w:val="both"/>
        <w:rPr>
          <w:rFonts w:asciiTheme="minorHAnsi" w:hAnsiTheme="minorHAnsi" w:cstheme="minorHAnsi"/>
          <w:b/>
        </w:rPr>
      </w:pPr>
      <w:r w:rsidRPr="00414CB6">
        <w:rPr>
          <w:rFonts w:asciiTheme="minorHAnsi" w:hAnsiTheme="minorHAnsi" w:cstheme="minorHAnsi"/>
          <w:b/>
        </w:rPr>
        <w:t>C</w:t>
      </w:r>
      <w:r w:rsidR="006F0A9F" w:rsidRPr="00414CB6">
        <w:rPr>
          <w:rFonts w:asciiTheme="minorHAnsi" w:hAnsiTheme="minorHAnsi" w:cstheme="minorHAnsi"/>
          <w:b/>
        </w:rPr>
        <w:t>ompeting Forces Shaping the Rate Path</w:t>
      </w:r>
    </w:p>
    <w:p w14:paraId="56DBF53D" w14:textId="6CAFF4CF" w:rsidR="00FE0D18" w:rsidRPr="00414CB6" w:rsidRDefault="006F0A9F" w:rsidP="00414CB6">
      <w:pPr>
        <w:pStyle w:val="Default"/>
        <w:jc w:val="both"/>
        <w:rPr>
          <w:rFonts w:asciiTheme="minorHAnsi" w:hAnsiTheme="minorHAnsi" w:cstheme="minorHAnsi"/>
          <w:bCs/>
        </w:rPr>
      </w:pPr>
      <w:r w:rsidRPr="00414CB6">
        <w:rPr>
          <w:rFonts w:asciiTheme="minorHAnsi" w:hAnsiTheme="minorHAnsi" w:cstheme="minorHAnsi"/>
          <w:bCs/>
        </w:rPr>
        <w:t>The fourth quarter of 2025 finds the U.S. economy navigating a complex mix of supportive growth drivers and emerging headwinds. Policy initiatives, tax dynamics, corporate investment, and productivity gains from technology continue to underpin economic activity, even as housing, credit conditions, and labor market momentum show signs of moderation. Inflation risks tied to tariffs, fiscal deficits, and supply constraints remain present, but are increasingly counterbalanced by policy uncertainty, data limitations, and cooling demand in interest-sensitive sectors. The T-ledger below summarizes these competing influences and frames the ongoing debate around the direction of interest rates.</w:t>
      </w:r>
    </w:p>
    <w:p w14:paraId="47AA99A3" w14:textId="77777777" w:rsidR="006F0A9F" w:rsidRPr="00414CB6" w:rsidRDefault="006F0A9F" w:rsidP="00414CB6">
      <w:pPr>
        <w:pStyle w:val="Default"/>
        <w:jc w:val="both"/>
        <w:rPr>
          <w:rFonts w:asciiTheme="minorHAnsi" w:hAnsiTheme="minorHAnsi" w:cstheme="minorHAnsi"/>
          <w:bCs/>
        </w:rPr>
      </w:pPr>
    </w:p>
    <w:p w14:paraId="28B9479C" w14:textId="63617A30" w:rsidR="0009793B" w:rsidRPr="00414CB6" w:rsidRDefault="0009793B" w:rsidP="00414CB6">
      <w:pPr>
        <w:pStyle w:val="Default"/>
        <w:jc w:val="both"/>
        <w:rPr>
          <w:rFonts w:asciiTheme="minorHAnsi" w:hAnsiTheme="minorHAnsi" w:cstheme="minorHAnsi"/>
          <w:bCs/>
        </w:rPr>
      </w:pPr>
      <w:r w:rsidRPr="00414CB6">
        <w:rPr>
          <w:rFonts w:asciiTheme="minorHAnsi" w:hAnsiTheme="minorHAnsi" w:cstheme="minorHAnsi"/>
          <w:bCs/>
        </w:rPr>
        <w:lastRenderedPageBreak/>
        <w:t xml:space="preserve">Higher Rates / Faster Growth: </w:t>
      </w:r>
      <w:r w:rsidR="006F0A9F" w:rsidRPr="00414CB6">
        <w:rPr>
          <w:rFonts w:asciiTheme="minorHAnsi" w:hAnsiTheme="minorHAnsi" w:cstheme="minorHAnsi"/>
          <w:bCs/>
        </w:rPr>
        <w:t>Productivity Gains, Constraints in Labor Supply, Consumer Wealth Effect, Fiscal Deficits, Corporate Capex, Deregulation, Tax Policy, &amp; Tariffs / Goods Inflation</w:t>
      </w:r>
    </w:p>
    <w:p w14:paraId="19469E2C" w14:textId="77777777" w:rsidR="00FE0D18" w:rsidRPr="00414CB6" w:rsidRDefault="00FE0D18" w:rsidP="00414CB6">
      <w:pPr>
        <w:pStyle w:val="Default"/>
        <w:jc w:val="both"/>
        <w:rPr>
          <w:rFonts w:asciiTheme="minorHAnsi" w:hAnsiTheme="minorHAnsi" w:cstheme="minorHAnsi"/>
          <w:bCs/>
        </w:rPr>
      </w:pPr>
    </w:p>
    <w:p w14:paraId="1E0AE3C5" w14:textId="658E2F63" w:rsidR="006F0A9F" w:rsidRPr="00414CB6" w:rsidRDefault="0009793B" w:rsidP="00414CB6">
      <w:pPr>
        <w:pStyle w:val="Default"/>
        <w:jc w:val="both"/>
        <w:rPr>
          <w:rFonts w:asciiTheme="minorHAnsi" w:hAnsiTheme="minorHAnsi" w:cstheme="minorHAnsi"/>
          <w:bCs/>
        </w:rPr>
      </w:pPr>
      <w:r w:rsidRPr="00414CB6">
        <w:rPr>
          <w:rFonts w:asciiTheme="minorHAnsi" w:hAnsiTheme="minorHAnsi" w:cstheme="minorHAnsi"/>
          <w:bCs/>
        </w:rPr>
        <w:t xml:space="preserve">Lower Rates / Slower Growth: </w:t>
      </w:r>
      <w:r w:rsidR="006F0A9F" w:rsidRPr="00414CB6">
        <w:rPr>
          <w:rFonts w:asciiTheme="minorHAnsi" w:hAnsiTheme="minorHAnsi" w:cstheme="minorHAnsi"/>
          <w:bCs/>
        </w:rPr>
        <w:t xml:space="preserve">Changing Makeup of the Fed, Housing Deflation, Weakening Labor Market, Geopolitical Risk, Policy Uncertainty, Consumer Credit Stress, Economic Data Lags and Reliability, </w:t>
      </w:r>
      <w:r w:rsidR="0034681A" w:rsidRPr="00414CB6">
        <w:rPr>
          <w:rFonts w:asciiTheme="minorHAnsi" w:hAnsiTheme="minorHAnsi" w:cstheme="minorHAnsi"/>
          <w:bCs/>
        </w:rPr>
        <w:t>and</w:t>
      </w:r>
      <w:r w:rsidR="003E297A" w:rsidRPr="00414CB6">
        <w:rPr>
          <w:rFonts w:asciiTheme="minorHAnsi" w:hAnsiTheme="minorHAnsi" w:cstheme="minorHAnsi"/>
          <w:bCs/>
        </w:rPr>
        <w:t xml:space="preserve">  </w:t>
      </w:r>
      <w:r w:rsidR="006F0A9F" w:rsidRPr="00414CB6">
        <w:rPr>
          <w:rFonts w:asciiTheme="minorHAnsi" w:hAnsiTheme="minorHAnsi" w:cstheme="minorHAnsi"/>
          <w:bCs/>
        </w:rPr>
        <w:t>Small</w:t>
      </w:r>
      <w:r w:rsidR="003E297A" w:rsidRPr="00414CB6">
        <w:rPr>
          <w:rFonts w:asciiTheme="minorHAnsi" w:hAnsiTheme="minorHAnsi" w:cstheme="minorHAnsi"/>
          <w:bCs/>
        </w:rPr>
        <w:t> </w:t>
      </w:r>
      <w:r w:rsidR="006F0A9F" w:rsidRPr="00414CB6">
        <w:rPr>
          <w:rFonts w:asciiTheme="minorHAnsi" w:hAnsiTheme="minorHAnsi" w:cstheme="minorHAnsi"/>
          <w:bCs/>
        </w:rPr>
        <w:t>Business Confidence</w:t>
      </w:r>
      <w:r w:rsidR="003E297A" w:rsidRPr="00414CB6">
        <w:rPr>
          <w:rFonts w:asciiTheme="minorHAnsi" w:hAnsiTheme="minorHAnsi" w:cstheme="minorHAnsi"/>
          <w:bCs/>
        </w:rPr>
        <w:t>.</w:t>
      </w:r>
    </w:p>
    <w:p w14:paraId="077B2059" w14:textId="77777777" w:rsidR="003E297A" w:rsidRPr="00414CB6" w:rsidRDefault="003E297A" w:rsidP="00414CB6">
      <w:pPr>
        <w:pStyle w:val="Default"/>
        <w:jc w:val="both"/>
        <w:rPr>
          <w:rFonts w:asciiTheme="minorHAnsi" w:hAnsiTheme="minorHAnsi" w:cstheme="minorHAnsi"/>
          <w:bCs/>
        </w:rPr>
      </w:pPr>
    </w:p>
    <w:p w14:paraId="4E2B6690" w14:textId="4484712C" w:rsidR="009A5CB1" w:rsidRPr="00414CB6" w:rsidRDefault="006F0A9F" w:rsidP="00414CB6">
      <w:pPr>
        <w:pStyle w:val="Default"/>
        <w:jc w:val="both"/>
        <w:rPr>
          <w:rFonts w:asciiTheme="minorHAnsi" w:hAnsiTheme="minorHAnsi" w:cstheme="minorHAnsi"/>
          <w:b/>
        </w:rPr>
      </w:pPr>
      <w:r w:rsidRPr="00414CB6">
        <w:rPr>
          <w:rFonts w:asciiTheme="minorHAnsi" w:hAnsiTheme="minorHAnsi" w:cstheme="minorHAnsi"/>
          <w:b/>
        </w:rPr>
        <w:t>Outlook for Fed Funds</w:t>
      </w:r>
    </w:p>
    <w:p w14:paraId="19B4CE1A" w14:textId="5A9C277F" w:rsidR="00496DF8" w:rsidRPr="00414CB6" w:rsidRDefault="00E3391A" w:rsidP="00414CB6">
      <w:pPr>
        <w:pStyle w:val="Default"/>
        <w:jc w:val="both"/>
        <w:rPr>
          <w:rFonts w:asciiTheme="minorHAnsi" w:hAnsiTheme="minorHAnsi" w:cstheme="minorHAnsi"/>
          <w:bCs/>
        </w:rPr>
      </w:pPr>
      <w:r w:rsidRPr="00414CB6">
        <w:rPr>
          <w:rFonts w:asciiTheme="minorHAnsi" w:hAnsiTheme="minorHAnsi" w:cstheme="minorHAnsi"/>
          <w:bCs/>
        </w:rPr>
        <w:t>Both the Fed</w:t>
      </w:r>
      <w:r w:rsidR="0034681A" w:rsidRPr="00414CB6">
        <w:rPr>
          <w:rFonts w:asciiTheme="minorHAnsi" w:hAnsiTheme="minorHAnsi" w:cstheme="minorHAnsi"/>
          <w:bCs/>
        </w:rPr>
        <w:t>eral Reserve (The Fed)</w:t>
      </w:r>
      <w:r w:rsidRPr="00414CB6">
        <w:rPr>
          <w:rFonts w:asciiTheme="minorHAnsi" w:hAnsiTheme="minorHAnsi" w:cstheme="minorHAnsi"/>
          <w:bCs/>
        </w:rPr>
        <w:t xml:space="preserve"> and futures market expect rates to come down over the next year. Implied rates trend toward the low-3% range over the next 12–18 months. The Federal Reserve believes that rates are approaching the range of neutral, indicating that the Fed may implement a “wait-and-see” approach in the coming meetings.</w:t>
      </w:r>
    </w:p>
    <w:p w14:paraId="3F9F2D67" w14:textId="77777777" w:rsidR="00E3391A" w:rsidRPr="00414CB6" w:rsidRDefault="00E3391A" w:rsidP="00414CB6">
      <w:pPr>
        <w:pStyle w:val="Default"/>
        <w:jc w:val="both"/>
        <w:rPr>
          <w:rFonts w:asciiTheme="minorHAnsi" w:hAnsiTheme="minorHAnsi" w:cstheme="minorHAnsi"/>
          <w:bCs/>
        </w:rPr>
      </w:pPr>
    </w:p>
    <w:p w14:paraId="326F2F43" w14:textId="5D43D3DC" w:rsidR="00E3391A" w:rsidRPr="00414CB6" w:rsidRDefault="00E3391A" w:rsidP="00414CB6">
      <w:pPr>
        <w:pStyle w:val="Default"/>
        <w:jc w:val="both"/>
        <w:rPr>
          <w:rFonts w:asciiTheme="minorHAnsi" w:hAnsiTheme="minorHAnsi" w:cstheme="minorHAnsi"/>
          <w:bCs/>
        </w:rPr>
      </w:pPr>
      <w:r w:rsidRPr="00414CB6">
        <w:rPr>
          <w:rFonts w:asciiTheme="minorHAnsi" w:hAnsiTheme="minorHAnsi" w:cstheme="minorHAnsi"/>
          <w:bCs/>
        </w:rPr>
        <w:t>“The Fed funds rate is now within a broad range of estimates of its neutral value, and we are well positioned to wait to see how the economy evolves.” - Federal Reserve Board Chairman Jerome Powell, FOMC Press Conference (December 10, 2025)</w:t>
      </w:r>
    </w:p>
    <w:p w14:paraId="341EF0D6" w14:textId="77777777" w:rsidR="006F0A9F" w:rsidRPr="00414CB6" w:rsidRDefault="006F0A9F" w:rsidP="00414CB6">
      <w:pPr>
        <w:pStyle w:val="Default"/>
        <w:jc w:val="both"/>
        <w:rPr>
          <w:rFonts w:asciiTheme="minorHAnsi" w:hAnsiTheme="minorHAnsi" w:cstheme="minorHAnsi"/>
          <w:bCs/>
        </w:rPr>
      </w:pPr>
    </w:p>
    <w:p w14:paraId="6F7E775C" w14:textId="35F61B95" w:rsidR="009A5CB1" w:rsidRPr="00414CB6" w:rsidRDefault="006F0A9F" w:rsidP="00414CB6">
      <w:pPr>
        <w:pStyle w:val="Default"/>
        <w:jc w:val="both"/>
        <w:rPr>
          <w:rFonts w:asciiTheme="minorHAnsi" w:hAnsiTheme="minorHAnsi" w:cstheme="minorHAnsi"/>
          <w:b/>
        </w:rPr>
      </w:pPr>
      <w:r w:rsidRPr="00414CB6">
        <w:rPr>
          <w:rFonts w:asciiTheme="minorHAnsi" w:hAnsiTheme="minorHAnsi" w:cstheme="minorHAnsi"/>
          <w:b/>
        </w:rPr>
        <w:t>Changing Long Term Rate Projections</w:t>
      </w:r>
    </w:p>
    <w:p w14:paraId="584F73A1" w14:textId="2AC130FF" w:rsidR="00DF12E1" w:rsidRPr="00414CB6" w:rsidRDefault="009B51C5" w:rsidP="00414CB6">
      <w:pPr>
        <w:pStyle w:val="Default"/>
        <w:jc w:val="both"/>
        <w:rPr>
          <w:rFonts w:asciiTheme="minorHAnsi" w:hAnsiTheme="minorHAnsi" w:cstheme="minorHAnsi"/>
          <w:bCs/>
        </w:rPr>
      </w:pPr>
      <w:r w:rsidRPr="00414CB6">
        <w:rPr>
          <w:rFonts w:asciiTheme="minorHAnsi" w:hAnsiTheme="minorHAnsi" w:cstheme="minorHAnsi"/>
          <w:bCs/>
        </w:rPr>
        <w:t>Boden presented a chart showing how expectations for future interest rates have changed over time. Earlier on, most predictions were lower (around 2.5%-3%). As time goes on you see a bit more disagreement or uncertainty about expectations as well as some expectations of higher interest rates than before. Experts don’t fully agree, and their expectations evolve as new economic information comes in. Recently, there’s been a trend toward higher expected rates, but still a lot of uncertainty.</w:t>
      </w:r>
    </w:p>
    <w:p w14:paraId="08483BEA" w14:textId="77777777" w:rsidR="00E15709" w:rsidRPr="00414CB6" w:rsidRDefault="00E15709" w:rsidP="00414CB6">
      <w:pPr>
        <w:pStyle w:val="Default"/>
        <w:jc w:val="both"/>
        <w:rPr>
          <w:rFonts w:asciiTheme="minorHAnsi" w:hAnsiTheme="minorHAnsi" w:cstheme="minorHAnsi"/>
          <w:bCs/>
        </w:rPr>
      </w:pPr>
    </w:p>
    <w:p w14:paraId="74AB6F4B" w14:textId="77777777" w:rsidR="00E15709" w:rsidRPr="00414CB6" w:rsidRDefault="00E15709" w:rsidP="00414CB6">
      <w:pPr>
        <w:pStyle w:val="Default"/>
        <w:jc w:val="both"/>
        <w:rPr>
          <w:rFonts w:asciiTheme="minorHAnsi" w:hAnsiTheme="minorHAnsi" w:cstheme="minorHAnsi"/>
          <w:bCs/>
          <w:color w:val="auto"/>
        </w:rPr>
      </w:pPr>
      <w:r w:rsidRPr="00414CB6">
        <w:rPr>
          <w:rFonts w:asciiTheme="minorHAnsi" w:hAnsiTheme="minorHAnsi" w:cstheme="minorHAnsi"/>
          <w:b/>
          <w:color w:val="auto"/>
        </w:rPr>
        <w:t>Yield Curve Changes</w:t>
      </w:r>
      <w:r w:rsidRPr="00414CB6">
        <w:rPr>
          <w:rFonts w:asciiTheme="minorHAnsi" w:hAnsiTheme="minorHAnsi" w:cstheme="minorHAnsi"/>
          <w:bCs/>
          <w:color w:val="auto"/>
        </w:rPr>
        <w:t xml:space="preserve"> </w:t>
      </w:r>
    </w:p>
    <w:p w14:paraId="60686FD8" w14:textId="25DE4BDA" w:rsidR="00AA5373" w:rsidRPr="00414CB6" w:rsidRDefault="00E15709" w:rsidP="00414CB6">
      <w:pPr>
        <w:pStyle w:val="Default"/>
        <w:jc w:val="both"/>
        <w:rPr>
          <w:rFonts w:asciiTheme="minorHAnsi" w:hAnsiTheme="minorHAnsi" w:cstheme="minorHAnsi"/>
          <w:bCs/>
          <w:color w:val="auto"/>
          <w:highlight w:val="yellow"/>
        </w:rPr>
      </w:pPr>
      <w:r w:rsidRPr="00414CB6">
        <w:rPr>
          <w:rFonts w:asciiTheme="minorHAnsi" w:hAnsiTheme="minorHAnsi" w:cstheme="minorHAnsi"/>
          <w:bCs/>
          <w:color w:val="auto"/>
        </w:rPr>
        <w:t>The Fed’s rate cuts in October and December contributed to the continued flattening of the yield curve during Q4 2025 with yields dropping roughly 40 basis points in the three-month part of the curve, and 15 basis points in the 1-3 year part of the curve. Long-term yields remained elevated amid fiscal and inflationary uncertainty.</w:t>
      </w:r>
      <w:r w:rsidR="007221BE" w:rsidRPr="00414CB6">
        <w:rPr>
          <w:rFonts w:asciiTheme="minorHAnsi" w:hAnsiTheme="minorHAnsi" w:cstheme="minorHAnsi"/>
          <w:bCs/>
          <w:color w:val="auto"/>
        </w:rPr>
        <w:t xml:space="preserve"> Kathy Stratton commented that as longer rates remain high it shows how much uncertainty there is </w:t>
      </w:r>
    </w:p>
    <w:p w14:paraId="062BB8B0" w14:textId="77777777" w:rsidR="00E15709" w:rsidRPr="00414CB6" w:rsidRDefault="00E15709" w:rsidP="00414CB6">
      <w:pPr>
        <w:pStyle w:val="Default"/>
        <w:jc w:val="both"/>
        <w:rPr>
          <w:rFonts w:asciiTheme="minorHAnsi" w:hAnsiTheme="minorHAnsi" w:cstheme="minorHAnsi"/>
          <w:b/>
          <w:color w:val="auto"/>
        </w:rPr>
      </w:pPr>
    </w:p>
    <w:p w14:paraId="3884A5AC" w14:textId="6FD980B6" w:rsidR="0043361E"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Fed Funds and the 10-Year Treasury Yield</w:t>
      </w:r>
    </w:p>
    <w:p w14:paraId="3C9EEBF7" w14:textId="1E907B3E" w:rsidR="0043361E" w:rsidRPr="00414CB6" w:rsidRDefault="00E3391A"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10-Year US Treasury yields rose at the beginning of the Fed’s current easing cycle in September of 2024. The Fed paused rate cuts in December 2024, with Fed Funds at 4.5%, and resumed in September 2025. Despite 75 basis points of cuts in the second half of the easing cycle, long-term yields rose or held firm due to stronger-than-expected U.S. economic growth, which reduced expectations for deep or prolonged easing. Persistent inflation concerns, elevated fiscal deficits leading to higher Treasury issuance, and increased term premiums (compensation for holding longer-duration debt amid uncertainty) prevented long yields from declining in tandem.</w:t>
      </w:r>
    </w:p>
    <w:p w14:paraId="0990B231" w14:textId="77777777" w:rsidR="008548CB" w:rsidRPr="00414CB6" w:rsidRDefault="008548CB" w:rsidP="00414CB6">
      <w:pPr>
        <w:pStyle w:val="Default"/>
        <w:jc w:val="both"/>
        <w:rPr>
          <w:rFonts w:asciiTheme="minorHAnsi" w:hAnsiTheme="minorHAnsi" w:cstheme="minorHAnsi"/>
          <w:b/>
          <w:color w:val="auto"/>
        </w:rPr>
      </w:pPr>
    </w:p>
    <w:p w14:paraId="245EFE32" w14:textId="5051D07E" w:rsidR="0043361E"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Atlanta Fed Predicts Higher than Consensus GDP Growth</w:t>
      </w:r>
    </w:p>
    <w:p w14:paraId="0DC824D3" w14:textId="5C10B3B3" w:rsidR="008548CB" w:rsidRPr="00414CB6" w:rsidRDefault="00E3391A"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The Atlanta Fed's GDPNow model currently estimates real GDP growth at 5.3% for Q4 2025. This is significantly higher than consensus forecasts. GDPNow is based on real-time data and reflects current-</w:t>
      </w:r>
      <w:r w:rsidRPr="00414CB6">
        <w:rPr>
          <w:rFonts w:asciiTheme="minorHAnsi" w:hAnsiTheme="minorHAnsi" w:cstheme="minorHAnsi"/>
          <w:bCs/>
          <w:color w:val="auto"/>
        </w:rPr>
        <w:lastRenderedPageBreak/>
        <w:t>quarter momentum (Q4 2025), suggesting the economy ended 2025 stronger than expected based on available data. How is economic growth calculated? At the simplest level, economic growth can be expressed as: %ΔGDP ≈ %ΔLabor Force + %ΔLabor Productivity</w:t>
      </w:r>
      <w:r w:rsidR="007221BE" w:rsidRPr="00414CB6">
        <w:rPr>
          <w:rFonts w:asciiTheme="minorHAnsi" w:hAnsiTheme="minorHAnsi" w:cstheme="minorHAnsi"/>
          <w:bCs/>
          <w:color w:val="auto"/>
        </w:rPr>
        <w:t>.</w:t>
      </w:r>
    </w:p>
    <w:p w14:paraId="13ACF4D7" w14:textId="51B33185" w:rsidR="0043361E" w:rsidRPr="00414CB6" w:rsidRDefault="00E3391A"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 xml:space="preserve">“Imagine a world maybe where we’re [the economy] growing at three and a half or four [percent.] Things are </w:t>
      </w:r>
      <w:proofErr w:type="gramStart"/>
      <w:r w:rsidRPr="00414CB6">
        <w:rPr>
          <w:rFonts w:asciiTheme="minorHAnsi" w:hAnsiTheme="minorHAnsi" w:cstheme="minorHAnsi"/>
          <w:bCs/>
          <w:color w:val="auto"/>
        </w:rPr>
        <w:t>really good</w:t>
      </w:r>
      <w:proofErr w:type="gramEnd"/>
      <w:r w:rsidRPr="00414CB6">
        <w:rPr>
          <w:rFonts w:asciiTheme="minorHAnsi" w:hAnsiTheme="minorHAnsi" w:cstheme="minorHAnsi"/>
          <w:bCs/>
          <w:color w:val="auto"/>
        </w:rPr>
        <w:t>, but the unemployment rate keeps ticking up. The smartest AI guys I know…These are the people that are telling me in meetings we’re going to lose three to five million jobs in the next three to four years. Maybe even faster.” - David Zervos, CNBC interview, 9/27/25</w:t>
      </w:r>
    </w:p>
    <w:p w14:paraId="0779F0C8" w14:textId="77777777" w:rsidR="007221BE" w:rsidRPr="00414CB6" w:rsidRDefault="007221BE" w:rsidP="00414CB6">
      <w:pPr>
        <w:pStyle w:val="Default"/>
        <w:jc w:val="both"/>
        <w:rPr>
          <w:rFonts w:asciiTheme="minorHAnsi" w:hAnsiTheme="minorHAnsi" w:cstheme="minorHAnsi"/>
          <w:bCs/>
          <w:color w:val="auto"/>
        </w:rPr>
      </w:pPr>
    </w:p>
    <w:p w14:paraId="54E9F16E" w14:textId="6C12F1BD" w:rsidR="0043361E"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Economic Surprises to the Upside</w:t>
      </w:r>
    </w:p>
    <w:p w14:paraId="73E75FCA" w14:textId="74D99B85" w:rsidR="008548CB" w:rsidRPr="00414CB6" w:rsidRDefault="00E3391A"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The Surprise Index measures whether actual economic data is better (positive surprise) or worse (negative surprise) than consensus expectations. Economic surprises turned sharply positive in October 2025, and remained positive through the end of 2025, suggesting that economists may be overly pessimistic about the current state of the US economy.</w:t>
      </w:r>
      <w:r w:rsidR="00DD37E4" w:rsidRPr="00414CB6">
        <w:rPr>
          <w:rFonts w:asciiTheme="minorHAnsi" w:hAnsiTheme="minorHAnsi" w:cstheme="minorHAnsi"/>
          <w:bCs/>
          <w:color w:val="auto"/>
        </w:rPr>
        <w:t xml:space="preserve"> The Committee discussed the term ‘doing more with the same’ and impacts on job growth</w:t>
      </w:r>
      <w:r w:rsidR="005D2EA6" w:rsidRPr="00414CB6">
        <w:rPr>
          <w:rFonts w:asciiTheme="minorHAnsi" w:hAnsiTheme="minorHAnsi" w:cstheme="minorHAnsi"/>
          <w:bCs/>
          <w:color w:val="auto"/>
        </w:rPr>
        <w:t xml:space="preserve">. </w:t>
      </w:r>
      <w:r w:rsidR="00DD37E4" w:rsidRPr="00414CB6">
        <w:rPr>
          <w:rFonts w:asciiTheme="minorHAnsi" w:hAnsiTheme="minorHAnsi" w:cstheme="minorHAnsi"/>
          <w:bCs/>
          <w:color w:val="auto"/>
        </w:rPr>
        <w:t xml:space="preserve">Chair Andriola drew similarities between the current landscape with AI and </w:t>
      </w:r>
      <w:r w:rsidR="005D2EA6" w:rsidRPr="00414CB6">
        <w:rPr>
          <w:rFonts w:asciiTheme="minorHAnsi" w:hAnsiTheme="minorHAnsi" w:cstheme="minorHAnsi"/>
          <w:bCs/>
          <w:color w:val="auto"/>
        </w:rPr>
        <w:t>past technology</w:t>
      </w:r>
      <w:r w:rsidR="00DD37E4" w:rsidRPr="00414CB6">
        <w:rPr>
          <w:rFonts w:asciiTheme="minorHAnsi" w:hAnsiTheme="minorHAnsi" w:cstheme="minorHAnsi"/>
          <w:bCs/>
          <w:color w:val="auto"/>
        </w:rPr>
        <w:t xml:space="preserve"> booms</w:t>
      </w:r>
      <w:r w:rsidR="005D2EA6" w:rsidRPr="00414CB6">
        <w:rPr>
          <w:rFonts w:asciiTheme="minorHAnsi" w:hAnsiTheme="minorHAnsi" w:cstheme="minorHAnsi"/>
          <w:bCs/>
          <w:color w:val="auto"/>
        </w:rPr>
        <w:t xml:space="preserve">. </w:t>
      </w:r>
    </w:p>
    <w:p w14:paraId="1D34AD6D" w14:textId="77777777" w:rsidR="00262BC3" w:rsidRPr="00414CB6" w:rsidRDefault="00262BC3" w:rsidP="00414CB6">
      <w:pPr>
        <w:pStyle w:val="Default"/>
        <w:jc w:val="both"/>
        <w:rPr>
          <w:rFonts w:asciiTheme="minorHAnsi" w:hAnsiTheme="minorHAnsi" w:cstheme="minorHAnsi"/>
          <w:bCs/>
          <w:color w:val="auto"/>
        </w:rPr>
      </w:pPr>
    </w:p>
    <w:p w14:paraId="3AAA3A15" w14:textId="0F636816" w:rsidR="0043361E"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Break-Even Employment Has Moved Significantly Lower</w:t>
      </w:r>
    </w:p>
    <w:p w14:paraId="513FF62F" w14:textId="54BF734B" w:rsidR="00E3391A" w:rsidRPr="00414CB6" w:rsidRDefault="00E3391A"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“Growth isn’t one of our three. We have two mandates, as you know. The labor market, maximum employment is one, and stable prices is another.” - Federal Reserve Chair Jerome Powell, FOMC Press Conference (July 31, 2024)</w:t>
      </w:r>
    </w:p>
    <w:p w14:paraId="356D03EC" w14:textId="77777777" w:rsidR="00E3391A" w:rsidRPr="00414CB6" w:rsidRDefault="00E3391A" w:rsidP="00414CB6">
      <w:pPr>
        <w:pStyle w:val="Default"/>
        <w:jc w:val="both"/>
        <w:rPr>
          <w:rFonts w:asciiTheme="minorHAnsi" w:hAnsiTheme="minorHAnsi" w:cstheme="minorHAnsi"/>
          <w:bCs/>
          <w:color w:val="auto"/>
        </w:rPr>
      </w:pPr>
    </w:p>
    <w:p w14:paraId="0EC0E05A" w14:textId="6CE7318E" w:rsidR="00E3391A" w:rsidRPr="00414CB6" w:rsidRDefault="00E3391A"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 xml:space="preserve">“You know, so there are </w:t>
      </w:r>
      <w:proofErr w:type="gramStart"/>
      <w:r w:rsidRPr="00414CB6">
        <w:rPr>
          <w:rFonts w:asciiTheme="minorHAnsi" w:hAnsiTheme="minorHAnsi" w:cstheme="minorHAnsi"/>
          <w:bCs/>
          <w:color w:val="auto"/>
        </w:rPr>
        <w:t>many different ways</w:t>
      </w:r>
      <w:proofErr w:type="gramEnd"/>
      <w:r w:rsidRPr="00414CB6">
        <w:rPr>
          <w:rFonts w:asciiTheme="minorHAnsi" w:hAnsiTheme="minorHAnsi" w:cstheme="minorHAnsi"/>
          <w:bCs/>
          <w:color w:val="auto"/>
        </w:rPr>
        <w:t xml:space="preserve"> to calculate it and none of them is perfect, but, you know, it’s clearly come way down. There are—you could say it’s somewhere between zero and 50,000, and you’d be right or wrong. I mean, there’s just </w:t>
      </w:r>
      <w:proofErr w:type="gramStart"/>
      <w:r w:rsidRPr="00414CB6">
        <w:rPr>
          <w:rFonts w:asciiTheme="minorHAnsi" w:hAnsiTheme="minorHAnsi" w:cstheme="minorHAnsi"/>
          <w:bCs/>
          <w:color w:val="auto"/>
        </w:rPr>
        <w:t>many different ways</w:t>
      </w:r>
      <w:proofErr w:type="gramEnd"/>
      <w:r w:rsidRPr="00414CB6">
        <w:rPr>
          <w:rFonts w:asciiTheme="minorHAnsi" w:hAnsiTheme="minorHAnsi" w:cstheme="minorHAnsi"/>
          <w:bCs/>
          <w:color w:val="auto"/>
        </w:rPr>
        <w:t xml:space="preserve"> to do it. So wherever it was—150,000, 200,000 a few months ago—it’s come down quite significantly. And that’s because a very—a lower amount of people are joining the labor force. The labor force is </w:t>
      </w:r>
      <w:proofErr w:type="gramStart"/>
      <w:r w:rsidRPr="00414CB6">
        <w:rPr>
          <w:rFonts w:asciiTheme="minorHAnsi" w:hAnsiTheme="minorHAnsi" w:cstheme="minorHAnsi"/>
          <w:bCs/>
          <w:color w:val="auto"/>
        </w:rPr>
        <w:t>really not</w:t>
      </w:r>
      <w:proofErr w:type="gramEnd"/>
      <w:r w:rsidRPr="00414CB6">
        <w:rPr>
          <w:rFonts w:asciiTheme="minorHAnsi" w:hAnsiTheme="minorHAnsi" w:cstheme="minorHAnsi"/>
          <w:bCs/>
          <w:color w:val="auto"/>
        </w:rPr>
        <w:t xml:space="preserve"> growing much at this point.” - Federal Reserve Chair Jerome Powell, FOMC Press Conference (September 17, 2025)</w:t>
      </w:r>
    </w:p>
    <w:p w14:paraId="4D59D570" w14:textId="77777777" w:rsidR="00E3391A" w:rsidRPr="00414CB6" w:rsidRDefault="00E3391A" w:rsidP="00414CB6">
      <w:pPr>
        <w:pStyle w:val="Default"/>
        <w:jc w:val="both"/>
        <w:rPr>
          <w:rFonts w:asciiTheme="minorHAnsi" w:hAnsiTheme="minorHAnsi" w:cstheme="minorHAnsi"/>
          <w:bCs/>
          <w:color w:val="auto"/>
        </w:rPr>
      </w:pPr>
    </w:p>
    <w:p w14:paraId="0DC6F661" w14:textId="186B8AC7" w:rsidR="003910AA" w:rsidRPr="00414CB6" w:rsidRDefault="00E3391A"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The Dallas Fed now estimates the economy needs only about 30,000 new jobs per month—down from roughly 250,000 in 2023—to keep unemployment steady, reflecting slower population and labor-force growth. Payroll gains above this lower threshold suggest a stable, rebalanced market.</w:t>
      </w:r>
    </w:p>
    <w:p w14:paraId="61A70C3D" w14:textId="77777777" w:rsidR="005D2EA6" w:rsidRPr="00414CB6" w:rsidRDefault="005D2EA6" w:rsidP="00414CB6">
      <w:pPr>
        <w:pStyle w:val="Default"/>
        <w:jc w:val="both"/>
        <w:rPr>
          <w:rFonts w:asciiTheme="minorHAnsi" w:hAnsiTheme="minorHAnsi" w:cstheme="minorHAnsi"/>
          <w:bCs/>
          <w:color w:val="auto"/>
        </w:rPr>
      </w:pPr>
    </w:p>
    <w:p w14:paraId="2BFE89F0" w14:textId="7EB90FED" w:rsidR="005D2EA6" w:rsidRPr="00414CB6" w:rsidRDefault="005D2EA6"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 xml:space="preserve">Chair Andriola excused herself from the meeting. </w:t>
      </w:r>
    </w:p>
    <w:p w14:paraId="510CA1BD" w14:textId="77777777" w:rsidR="00AA5373" w:rsidRPr="00414CB6" w:rsidRDefault="00AA5373" w:rsidP="00414CB6">
      <w:pPr>
        <w:pStyle w:val="Default"/>
        <w:jc w:val="both"/>
        <w:rPr>
          <w:rFonts w:asciiTheme="minorHAnsi" w:hAnsiTheme="minorHAnsi" w:cstheme="minorHAnsi"/>
          <w:bCs/>
          <w:color w:val="auto"/>
          <w:highlight w:val="yellow"/>
        </w:rPr>
      </w:pPr>
    </w:p>
    <w:p w14:paraId="60411C67" w14:textId="755D92D9" w:rsidR="006F0A9F"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Productivity Offsetting Slower Labor Growth</w:t>
      </w:r>
    </w:p>
    <w:p w14:paraId="64F9050D" w14:textId="76CF006E" w:rsidR="006F0A9F" w:rsidRPr="00414CB6" w:rsidRDefault="0034681A" w:rsidP="00414CB6">
      <w:pPr>
        <w:pStyle w:val="Default"/>
        <w:jc w:val="both"/>
        <w:rPr>
          <w:rFonts w:asciiTheme="minorHAnsi" w:hAnsiTheme="minorHAnsi" w:cstheme="minorHAnsi"/>
          <w:bCs/>
          <w:color w:val="auto"/>
        </w:rPr>
      </w:pPr>
      <w:r w:rsidRPr="00414CB6">
        <w:rPr>
          <w:rFonts w:asciiTheme="minorHAnsi" w:hAnsiTheme="minorHAnsi" w:cstheme="minorHAnsi"/>
          <w:bCs/>
          <w:color w:val="auto"/>
        </w:rPr>
        <w:t>Boden explained that w</w:t>
      </w:r>
      <w:r w:rsidR="00E3391A" w:rsidRPr="00414CB6">
        <w:rPr>
          <w:rFonts w:asciiTheme="minorHAnsi" w:hAnsiTheme="minorHAnsi" w:cstheme="minorHAnsi"/>
          <w:bCs/>
          <w:color w:val="auto"/>
        </w:rPr>
        <w:t>ith labor force growth slowing from roughly 1.2% in 2023–24 to below 1% by Q3 2025—reflecting demographic constraints and reduced immigration—sustaining GDP growth near potential increasingly requires productivity gains of 2% or more. Recent data show this dynamic taking hold, with labor productivity accelerating to 3.5% in Q2 and 5.0% in Q3 2025, consistent with broader technology adoption and efficiency improvements.</w:t>
      </w:r>
    </w:p>
    <w:p w14:paraId="1A36E514" w14:textId="77777777" w:rsidR="00E3391A" w:rsidRPr="00414CB6" w:rsidRDefault="00E3391A" w:rsidP="00414CB6">
      <w:pPr>
        <w:pStyle w:val="Default"/>
        <w:jc w:val="both"/>
        <w:rPr>
          <w:rFonts w:asciiTheme="minorHAnsi" w:hAnsiTheme="minorHAnsi" w:cstheme="minorHAnsi"/>
          <w:bCs/>
          <w:color w:val="auto"/>
        </w:rPr>
      </w:pPr>
    </w:p>
    <w:p w14:paraId="3C70B651" w14:textId="4304F25F" w:rsidR="00E3391A" w:rsidRPr="00414CB6" w:rsidRDefault="0034681A" w:rsidP="00414CB6">
      <w:pPr>
        <w:pStyle w:val="Default"/>
        <w:jc w:val="both"/>
        <w:rPr>
          <w:rFonts w:asciiTheme="minorHAnsi" w:hAnsiTheme="minorHAnsi" w:cstheme="minorHAnsi"/>
          <w:bCs/>
          <w:color w:val="auto"/>
          <w:highlight w:val="yellow"/>
        </w:rPr>
      </w:pPr>
      <w:r w:rsidRPr="00414CB6">
        <w:rPr>
          <w:rFonts w:asciiTheme="minorHAnsi" w:hAnsiTheme="minorHAnsi" w:cstheme="minorHAnsi"/>
          <w:bCs/>
          <w:color w:val="auto"/>
        </w:rPr>
        <w:t>The c</w:t>
      </w:r>
      <w:r w:rsidR="00DD1145" w:rsidRPr="00414CB6">
        <w:rPr>
          <w:rFonts w:asciiTheme="minorHAnsi" w:hAnsiTheme="minorHAnsi" w:cstheme="minorHAnsi"/>
          <w:bCs/>
          <w:color w:val="auto"/>
        </w:rPr>
        <w:t xml:space="preserve">hart shows two key drivers of economic growth: labor force expansion and productivity gains per worker. GDP growth (green line) is shown for reference. Labor Productivity per Worker combines output </w:t>
      </w:r>
      <w:r w:rsidR="00DD1145" w:rsidRPr="00414CB6">
        <w:rPr>
          <w:rFonts w:asciiTheme="minorHAnsi" w:hAnsiTheme="minorHAnsi" w:cstheme="minorHAnsi"/>
          <w:bCs/>
          <w:color w:val="auto"/>
        </w:rPr>
        <w:lastRenderedPageBreak/>
        <w:t>per hour (BLS Productivity and Costs, Nonfarm Business sector) and changes in average hours worked. Labor force growth based on civilian labor force (FRED CLF16OV)</w:t>
      </w:r>
    </w:p>
    <w:p w14:paraId="0227D3A1" w14:textId="77777777" w:rsidR="006F0A9F" w:rsidRPr="00414CB6" w:rsidRDefault="006F0A9F" w:rsidP="00414CB6">
      <w:pPr>
        <w:pStyle w:val="Default"/>
        <w:jc w:val="both"/>
        <w:rPr>
          <w:rFonts w:asciiTheme="minorHAnsi" w:hAnsiTheme="minorHAnsi" w:cstheme="minorHAnsi"/>
          <w:bCs/>
          <w:color w:val="auto"/>
          <w:highlight w:val="yellow"/>
        </w:rPr>
      </w:pPr>
    </w:p>
    <w:p w14:paraId="063B8DA5" w14:textId="2538D717" w:rsidR="006F0A9F"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Two Sectors Prop Up Job Growth</w:t>
      </w:r>
    </w:p>
    <w:p w14:paraId="6F3A392B" w14:textId="29A7FB80" w:rsidR="006F0A9F" w:rsidRPr="00414CB6" w:rsidRDefault="00DD1145" w:rsidP="00414CB6">
      <w:pPr>
        <w:pStyle w:val="Default"/>
        <w:jc w:val="both"/>
        <w:rPr>
          <w:rFonts w:asciiTheme="minorHAnsi" w:hAnsiTheme="minorHAnsi" w:cstheme="minorHAnsi"/>
          <w:bCs/>
          <w:color w:val="auto"/>
          <w:highlight w:val="yellow"/>
        </w:rPr>
      </w:pPr>
      <w:r w:rsidRPr="00414CB6">
        <w:rPr>
          <w:rFonts w:asciiTheme="minorHAnsi" w:hAnsiTheme="minorHAnsi" w:cstheme="minorHAnsi"/>
          <w:bCs/>
          <w:color w:val="auto"/>
        </w:rPr>
        <w:t xml:space="preserve">Job growth in 2025 was limited, with approximately 585,000 net jobs </w:t>
      </w:r>
      <w:r w:rsidR="0034681A" w:rsidRPr="00414CB6">
        <w:rPr>
          <w:rFonts w:asciiTheme="minorHAnsi" w:hAnsiTheme="minorHAnsi" w:cstheme="minorHAnsi"/>
          <w:bCs/>
          <w:color w:val="auto"/>
        </w:rPr>
        <w:t xml:space="preserve">were </w:t>
      </w:r>
      <w:r w:rsidRPr="00414CB6">
        <w:rPr>
          <w:rFonts w:asciiTheme="minorHAnsi" w:hAnsiTheme="minorHAnsi" w:cstheme="minorHAnsi"/>
          <w:bCs/>
          <w:color w:val="auto"/>
        </w:rPr>
        <w:t>added for the year. Nearly all gains were concentrated in Education and Health Services and Leisure and Hospitality, reflecting demographic-driven demand in health care and continued normalization in service-sector employment. Outside these areas, employment was largely flat or declining, underscoring how narrow job growth has become.</w:t>
      </w:r>
    </w:p>
    <w:p w14:paraId="13203B2B" w14:textId="77777777" w:rsidR="006F0A9F" w:rsidRPr="00414CB6" w:rsidRDefault="006F0A9F" w:rsidP="00414CB6">
      <w:pPr>
        <w:pStyle w:val="Default"/>
        <w:jc w:val="both"/>
        <w:rPr>
          <w:rFonts w:asciiTheme="minorHAnsi" w:hAnsiTheme="minorHAnsi" w:cstheme="minorHAnsi"/>
          <w:bCs/>
          <w:color w:val="auto"/>
          <w:highlight w:val="yellow"/>
        </w:rPr>
      </w:pPr>
    </w:p>
    <w:p w14:paraId="153C6110" w14:textId="68FDAA79" w:rsidR="006F0A9F"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CPI Contributors and YoY Reading</w:t>
      </w:r>
    </w:p>
    <w:p w14:paraId="333687BD" w14:textId="381B7EAE" w:rsidR="006F0A9F" w:rsidRPr="00414CB6" w:rsidRDefault="00E15709" w:rsidP="00414CB6">
      <w:pPr>
        <w:pStyle w:val="Default"/>
        <w:jc w:val="both"/>
        <w:rPr>
          <w:rFonts w:asciiTheme="minorHAnsi" w:hAnsiTheme="minorHAnsi" w:cstheme="minorHAnsi"/>
          <w:bCs/>
        </w:rPr>
      </w:pPr>
      <w:r w:rsidRPr="00414CB6">
        <w:rPr>
          <w:rFonts w:asciiTheme="minorHAnsi" w:hAnsiTheme="minorHAnsi" w:cstheme="minorHAnsi"/>
          <w:bCs/>
        </w:rPr>
        <w:t>Boden presented a chart showing how inflation has changed over time, steadily coming down since 2022.</w:t>
      </w:r>
      <w:r w:rsidR="00FF7EAD" w:rsidRPr="00414CB6">
        <w:rPr>
          <w:rFonts w:asciiTheme="minorHAnsi" w:hAnsiTheme="minorHAnsi" w:cstheme="minorHAnsi"/>
          <w:bCs/>
        </w:rPr>
        <w:t xml:space="preserve"> Recently, inflation has been hovering at around 3%, with forecasts suggesting it will remain stubbornly at that level in the near term rather than moving toward the target. Within the Federal Reserve, two schools of thought have emerged: one attributes persistent inflation to goods prices and tariff pressure, while the other points to a weakening labor market as the primary factor.</w:t>
      </w:r>
    </w:p>
    <w:p w14:paraId="6A3AD291" w14:textId="77777777" w:rsidR="00E15709" w:rsidRPr="00414CB6" w:rsidRDefault="00E15709" w:rsidP="00414CB6">
      <w:pPr>
        <w:pStyle w:val="Default"/>
        <w:jc w:val="both"/>
        <w:rPr>
          <w:rFonts w:asciiTheme="minorHAnsi" w:hAnsiTheme="minorHAnsi" w:cstheme="minorHAnsi"/>
          <w:bCs/>
          <w:color w:val="auto"/>
          <w:highlight w:val="yellow"/>
        </w:rPr>
      </w:pPr>
    </w:p>
    <w:p w14:paraId="62A66C30" w14:textId="5DE90527" w:rsidR="006F0A9F"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CPI Shelter Component vs. Observed Housing Costs</w:t>
      </w:r>
    </w:p>
    <w:p w14:paraId="3859A4D8" w14:textId="3DF70C82" w:rsidR="006F0A9F" w:rsidRPr="00414CB6" w:rsidRDefault="00DD1145" w:rsidP="00414CB6">
      <w:pPr>
        <w:pStyle w:val="Default"/>
        <w:jc w:val="both"/>
        <w:rPr>
          <w:rFonts w:asciiTheme="minorHAnsi" w:hAnsiTheme="minorHAnsi" w:cstheme="minorHAnsi"/>
          <w:bCs/>
          <w:color w:val="auto"/>
          <w:highlight w:val="yellow"/>
        </w:rPr>
      </w:pPr>
      <w:r w:rsidRPr="00414CB6">
        <w:rPr>
          <w:rFonts w:asciiTheme="minorHAnsi" w:hAnsiTheme="minorHAnsi" w:cstheme="minorHAnsi"/>
          <w:bCs/>
          <w:color w:val="auto"/>
        </w:rPr>
        <w:t xml:space="preserve">“2% is the target, and there are a lot of people that point to measured inflation at 3%. But my point is, </w:t>
      </w:r>
      <w:proofErr w:type="gramStart"/>
      <w:r w:rsidRPr="00414CB6">
        <w:rPr>
          <w:rFonts w:asciiTheme="minorHAnsi" w:hAnsiTheme="minorHAnsi" w:cstheme="minorHAnsi"/>
          <w:bCs/>
          <w:color w:val="auto"/>
        </w:rPr>
        <w:t>the vast majority of</w:t>
      </w:r>
      <w:proofErr w:type="gramEnd"/>
      <w:r w:rsidRPr="00414CB6">
        <w:rPr>
          <w:rFonts w:asciiTheme="minorHAnsi" w:hAnsiTheme="minorHAnsi" w:cstheme="minorHAnsi"/>
          <w:bCs/>
          <w:color w:val="auto"/>
        </w:rPr>
        <w:t xml:space="preserve"> the inflation excess over target is a result of quirks in how inflation is calculated….. The way that housing inflation is measured is really lagging because it looks at all rents, and people usually only reset their rents when they leave….That means leases, all leases, will lag current market rents. So we know there is a real lag there. And we know market rents have been growing at a 1% rate for a couple of years now at least. So there's going to be a lot of downward conversions in shelter inflation.” – Federal Reserve Governor Stephan Miran – CNBC Interview, 12/15/25</w:t>
      </w:r>
    </w:p>
    <w:p w14:paraId="7AAA7497" w14:textId="77777777" w:rsidR="006F0A9F" w:rsidRPr="00414CB6" w:rsidRDefault="006F0A9F" w:rsidP="00414CB6">
      <w:pPr>
        <w:pStyle w:val="Default"/>
        <w:jc w:val="both"/>
        <w:rPr>
          <w:rFonts w:asciiTheme="minorHAnsi" w:hAnsiTheme="minorHAnsi" w:cstheme="minorHAnsi"/>
          <w:bCs/>
          <w:color w:val="auto"/>
          <w:highlight w:val="yellow"/>
        </w:rPr>
      </w:pPr>
    </w:p>
    <w:p w14:paraId="0B4092DB" w14:textId="4110A12A" w:rsidR="006F0A9F" w:rsidRPr="00414CB6" w:rsidRDefault="006F0A9F"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Two Views on Inflation</w:t>
      </w:r>
    </w:p>
    <w:p w14:paraId="45AA9C87" w14:textId="052D4D84" w:rsidR="006F0A9F" w:rsidRPr="00414CB6" w:rsidRDefault="00D46D83" w:rsidP="00414CB6">
      <w:pPr>
        <w:pStyle w:val="Default"/>
        <w:jc w:val="both"/>
        <w:rPr>
          <w:rFonts w:asciiTheme="minorHAnsi" w:hAnsiTheme="minorHAnsi" w:cstheme="minorHAnsi"/>
          <w:bCs/>
          <w:color w:val="auto"/>
          <w:highlight w:val="yellow"/>
        </w:rPr>
      </w:pPr>
      <w:r w:rsidRPr="00414CB6">
        <w:rPr>
          <w:rFonts w:asciiTheme="minorHAnsi" w:hAnsiTheme="minorHAnsi" w:cstheme="minorHAnsi"/>
          <w:bCs/>
          <w:color w:val="auto"/>
        </w:rPr>
        <w:t>Boden explained that w</w:t>
      </w:r>
      <w:r w:rsidR="00DD1145" w:rsidRPr="00414CB6">
        <w:rPr>
          <w:rFonts w:asciiTheme="minorHAnsi" w:hAnsiTheme="minorHAnsi" w:cstheme="minorHAnsi"/>
          <w:bCs/>
          <w:color w:val="auto"/>
        </w:rPr>
        <w:t>hile economists look at the year-over-year change in CPI and see those inflation changes approaching the Fed’s target range, consumers are feeling the impact of the cumulative increase in CPI over the past several years, which has drastically reduced their purchasing power.</w:t>
      </w:r>
    </w:p>
    <w:p w14:paraId="6C486464" w14:textId="77777777" w:rsidR="006F0A9F" w:rsidRPr="00414CB6" w:rsidRDefault="006F0A9F" w:rsidP="00414CB6">
      <w:pPr>
        <w:pStyle w:val="Default"/>
        <w:jc w:val="both"/>
        <w:rPr>
          <w:rFonts w:asciiTheme="minorHAnsi" w:hAnsiTheme="minorHAnsi" w:cstheme="minorHAnsi"/>
          <w:bCs/>
          <w:color w:val="auto"/>
          <w:highlight w:val="yellow"/>
        </w:rPr>
      </w:pPr>
    </w:p>
    <w:p w14:paraId="77505739" w14:textId="26FF1271" w:rsidR="007D6994" w:rsidRPr="00414CB6" w:rsidRDefault="007D6994"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Wealth Concentration: The “Haves” and “Have-Nots”</w:t>
      </w:r>
    </w:p>
    <w:p w14:paraId="3B3D3DA6" w14:textId="3F8CA524" w:rsidR="007D6994" w:rsidRPr="00414CB6" w:rsidRDefault="00DD1145" w:rsidP="00414CB6">
      <w:pPr>
        <w:pStyle w:val="Default"/>
        <w:jc w:val="both"/>
        <w:rPr>
          <w:rFonts w:asciiTheme="minorHAnsi" w:hAnsiTheme="minorHAnsi" w:cstheme="minorHAnsi"/>
          <w:bCs/>
          <w:color w:val="auto"/>
          <w:highlight w:val="yellow"/>
        </w:rPr>
      </w:pPr>
      <w:r w:rsidRPr="00414CB6">
        <w:rPr>
          <w:rFonts w:asciiTheme="minorHAnsi" w:hAnsiTheme="minorHAnsi" w:cstheme="minorHAnsi"/>
          <w:bCs/>
          <w:color w:val="auto"/>
        </w:rPr>
        <w:t>Wealth in the U.S. is highly concentrated, with the top 50% of households holding ~95% of total net worth, while the bottom 50% owns just 2–3%. The gap has widened over the past decade due to surging asset values disproportionately benefiting the wealthy, who own most equities and higher-value homes, continuing to widen the gap in the “K” shaped economy.</w:t>
      </w:r>
    </w:p>
    <w:p w14:paraId="4EBFE5C2" w14:textId="77777777" w:rsidR="007D6994" w:rsidRPr="00414CB6" w:rsidRDefault="007D6994" w:rsidP="00414CB6">
      <w:pPr>
        <w:pStyle w:val="Default"/>
        <w:jc w:val="both"/>
        <w:rPr>
          <w:rFonts w:asciiTheme="minorHAnsi" w:hAnsiTheme="minorHAnsi" w:cstheme="minorHAnsi"/>
          <w:bCs/>
          <w:color w:val="auto"/>
          <w:highlight w:val="yellow"/>
        </w:rPr>
      </w:pPr>
    </w:p>
    <w:p w14:paraId="1E4A5704" w14:textId="283E92CB" w:rsidR="009A5CB1" w:rsidRPr="00414CB6" w:rsidRDefault="009A5CB1" w:rsidP="00414CB6">
      <w:pPr>
        <w:pStyle w:val="Default"/>
        <w:jc w:val="both"/>
        <w:rPr>
          <w:rFonts w:asciiTheme="minorHAnsi" w:hAnsiTheme="minorHAnsi" w:cstheme="minorHAnsi"/>
          <w:b/>
          <w:color w:val="auto"/>
        </w:rPr>
      </w:pPr>
      <w:r w:rsidRPr="00414CB6">
        <w:rPr>
          <w:rFonts w:asciiTheme="minorHAnsi" w:hAnsiTheme="minorHAnsi" w:cstheme="minorHAnsi"/>
          <w:b/>
          <w:color w:val="auto"/>
        </w:rPr>
        <w:t>Fixed Income Process: Strategy Overview</w:t>
      </w:r>
    </w:p>
    <w:p w14:paraId="5D86A906" w14:textId="1A6A6701" w:rsidR="00385608" w:rsidRPr="00414CB6" w:rsidRDefault="00385608" w:rsidP="00414CB6">
      <w:pPr>
        <w:pStyle w:val="Default"/>
        <w:jc w:val="both"/>
        <w:rPr>
          <w:rFonts w:asciiTheme="minorHAnsi" w:hAnsiTheme="minorHAnsi" w:cstheme="minorHAnsi"/>
          <w:bCs/>
        </w:rPr>
      </w:pPr>
      <w:r w:rsidRPr="00414CB6">
        <w:rPr>
          <w:rFonts w:asciiTheme="minorHAnsi" w:hAnsiTheme="minorHAnsi" w:cstheme="minorHAnsi"/>
          <w:bCs/>
        </w:rPr>
        <w:t>Duration</w:t>
      </w:r>
      <w:r w:rsidR="00655FA5" w:rsidRPr="00414CB6">
        <w:rPr>
          <w:rFonts w:asciiTheme="minorHAnsi" w:hAnsiTheme="minorHAnsi" w:cstheme="minorHAnsi"/>
          <w:bCs/>
        </w:rPr>
        <w:t xml:space="preserve">: </w:t>
      </w:r>
      <w:r w:rsidR="007D6994" w:rsidRPr="00414CB6">
        <w:rPr>
          <w:rFonts w:asciiTheme="minorHAnsi" w:hAnsiTheme="minorHAnsi" w:cstheme="minorHAnsi"/>
          <w:bCs/>
        </w:rPr>
        <w:t>Neutral to Long: remain</w:t>
      </w:r>
      <w:r w:rsidR="008F2B29" w:rsidRPr="00414CB6">
        <w:rPr>
          <w:rFonts w:asciiTheme="minorHAnsi" w:hAnsiTheme="minorHAnsi" w:cstheme="minorHAnsi"/>
          <w:bCs/>
        </w:rPr>
        <w:t>s</w:t>
      </w:r>
      <w:r w:rsidR="007D6994" w:rsidRPr="00414CB6">
        <w:rPr>
          <w:rFonts w:asciiTheme="minorHAnsi" w:hAnsiTheme="minorHAnsi" w:cstheme="minorHAnsi"/>
          <w:bCs/>
        </w:rPr>
        <w:t xml:space="preserve"> modestly long in duration relative to neutral, though closer to neutral than in recent quarters following the Fed's cumulative 175 basis points of rate cuts. With yields normalizing closer to the Fed's longer-term neutral range and Committee members signaling increased attention to inflation risks alongside growth concerns, the degree of policy restrictiveness is becoming less </w:t>
      </w:r>
      <w:r w:rsidR="007D6994" w:rsidRPr="00414CB6">
        <w:rPr>
          <w:rFonts w:asciiTheme="minorHAnsi" w:hAnsiTheme="minorHAnsi" w:cstheme="minorHAnsi"/>
          <w:bCs/>
        </w:rPr>
        <w:lastRenderedPageBreak/>
        <w:t xml:space="preserve">clear-cut. </w:t>
      </w:r>
      <w:r w:rsidR="008F2B29" w:rsidRPr="00414CB6">
        <w:rPr>
          <w:rFonts w:asciiTheme="minorHAnsi" w:hAnsiTheme="minorHAnsi" w:cstheme="minorHAnsi"/>
          <w:bCs/>
        </w:rPr>
        <w:t>Buckhead</w:t>
      </w:r>
      <w:r w:rsidR="007D6994" w:rsidRPr="00414CB6">
        <w:rPr>
          <w:rFonts w:asciiTheme="minorHAnsi" w:hAnsiTheme="minorHAnsi" w:cstheme="minorHAnsi"/>
          <w:bCs/>
        </w:rPr>
        <w:t xml:space="preserve"> maintain</w:t>
      </w:r>
      <w:r w:rsidR="008F2B29" w:rsidRPr="00414CB6">
        <w:rPr>
          <w:rFonts w:asciiTheme="minorHAnsi" w:hAnsiTheme="minorHAnsi" w:cstheme="minorHAnsi"/>
          <w:bCs/>
        </w:rPr>
        <w:t>s</w:t>
      </w:r>
      <w:r w:rsidR="007D6994" w:rsidRPr="00414CB6">
        <w:rPr>
          <w:rFonts w:asciiTheme="minorHAnsi" w:hAnsiTheme="minorHAnsi" w:cstheme="minorHAnsi"/>
          <w:bCs/>
        </w:rPr>
        <w:t xml:space="preserve"> a measured stance positioned to benefit from potential further cuts while preserving flexibility as these competing forces continue to shape the rate path.</w:t>
      </w:r>
    </w:p>
    <w:p w14:paraId="5F1F70D0" w14:textId="77777777" w:rsidR="00914C7A" w:rsidRPr="00414CB6" w:rsidRDefault="00914C7A" w:rsidP="00414CB6">
      <w:pPr>
        <w:pStyle w:val="Default"/>
        <w:jc w:val="both"/>
        <w:rPr>
          <w:rFonts w:asciiTheme="minorHAnsi" w:hAnsiTheme="minorHAnsi" w:cstheme="minorHAnsi"/>
          <w:bCs/>
          <w:highlight w:val="yellow"/>
        </w:rPr>
      </w:pPr>
    </w:p>
    <w:p w14:paraId="696B09BA" w14:textId="254EC4E2" w:rsidR="00385608" w:rsidRPr="00414CB6" w:rsidRDefault="00385608" w:rsidP="00414CB6">
      <w:pPr>
        <w:pStyle w:val="Default"/>
        <w:jc w:val="both"/>
        <w:rPr>
          <w:rFonts w:asciiTheme="minorHAnsi" w:hAnsiTheme="minorHAnsi" w:cstheme="minorHAnsi"/>
          <w:bCs/>
          <w:highlight w:val="yellow"/>
        </w:rPr>
      </w:pPr>
      <w:r w:rsidRPr="00414CB6">
        <w:rPr>
          <w:rFonts w:asciiTheme="minorHAnsi" w:hAnsiTheme="minorHAnsi" w:cstheme="minorHAnsi"/>
          <w:bCs/>
        </w:rPr>
        <w:t>Curve Position</w:t>
      </w:r>
      <w:r w:rsidR="00655FA5" w:rsidRPr="00414CB6">
        <w:rPr>
          <w:rFonts w:asciiTheme="minorHAnsi" w:hAnsiTheme="minorHAnsi" w:cstheme="minorHAnsi"/>
          <w:bCs/>
        </w:rPr>
        <w:t xml:space="preserve">: </w:t>
      </w:r>
      <w:r w:rsidR="007D6994" w:rsidRPr="00414CB6">
        <w:rPr>
          <w:rFonts w:asciiTheme="minorHAnsi" w:hAnsiTheme="minorHAnsi" w:cstheme="minorHAnsi"/>
          <w:bCs/>
        </w:rPr>
        <w:t xml:space="preserve">Bullet – The front end of the curve remains relatively flat, with normalization continuing from two years through thirty years following the Fed's policy shift. </w:t>
      </w:r>
      <w:r w:rsidR="008F2B29" w:rsidRPr="00414CB6">
        <w:rPr>
          <w:rFonts w:asciiTheme="minorHAnsi" w:hAnsiTheme="minorHAnsi" w:cstheme="minorHAnsi"/>
          <w:bCs/>
        </w:rPr>
        <w:t>Buckhead</w:t>
      </w:r>
      <w:r w:rsidR="007D6994" w:rsidRPr="00414CB6">
        <w:rPr>
          <w:rFonts w:asciiTheme="minorHAnsi" w:hAnsiTheme="minorHAnsi" w:cstheme="minorHAnsi"/>
          <w:bCs/>
        </w:rPr>
        <w:t xml:space="preserve"> continue</w:t>
      </w:r>
      <w:r w:rsidR="008F2B29" w:rsidRPr="00414CB6">
        <w:rPr>
          <w:rFonts w:asciiTheme="minorHAnsi" w:hAnsiTheme="minorHAnsi" w:cstheme="minorHAnsi"/>
          <w:bCs/>
        </w:rPr>
        <w:t>s</w:t>
      </w:r>
      <w:r w:rsidR="007D6994" w:rsidRPr="00414CB6">
        <w:rPr>
          <w:rFonts w:asciiTheme="minorHAnsi" w:hAnsiTheme="minorHAnsi" w:cstheme="minorHAnsi"/>
          <w:bCs/>
        </w:rPr>
        <w:t xml:space="preserve"> to see two plausible outcomes: (1) a bear steepening if inflation remains sticky, or (2) a bull steepening as rate cuts progress and growth slows. Maintaining a bulleted tilt allows portfolios to benefit from either scenario while preserving balance and flexibility across the curve.</w:t>
      </w:r>
    </w:p>
    <w:p w14:paraId="785F0DDB" w14:textId="77777777" w:rsidR="00DF5597" w:rsidRPr="00414CB6" w:rsidRDefault="00DF5597" w:rsidP="00414CB6">
      <w:pPr>
        <w:pStyle w:val="Default"/>
        <w:jc w:val="both"/>
        <w:rPr>
          <w:rFonts w:asciiTheme="minorHAnsi" w:hAnsiTheme="minorHAnsi" w:cstheme="minorHAnsi"/>
          <w:bCs/>
          <w:highlight w:val="yellow"/>
        </w:rPr>
      </w:pPr>
    </w:p>
    <w:p w14:paraId="4A6124EC" w14:textId="77777777" w:rsidR="00385608" w:rsidRPr="00414CB6" w:rsidRDefault="00385608" w:rsidP="00414CB6">
      <w:pPr>
        <w:pStyle w:val="Default"/>
        <w:jc w:val="both"/>
        <w:rPr>
          <w:rFonts w:asciiTheme="minorHAnsi" w:hAnsiTheme="minorHAnsi" w:cstheme="minorHAnsi"/>
          <w:b/>
        </w:rPr>
      </w:pPr>
      <w:r w:rsidRPr="00414CB6">
        <w:rPr>
          <w:rFonts w:asciiTheme="minorHAnsi" w:hAnsiTheme="minorHAnsi" w:cstheme="minorHAnsi"/>
          <w:b/>
        </w:rPr>
        <w:t>Sector Rotation</w:t>
      </w:r>
    </w:p>
    <w:p w14:paraId="0BD25159" w14:textId="77777777" w:rsidR="00385608" w:rsidRPr="00414CB6" w:rsidRDefault="00385608" w:rsidP="00414CB6">
      <w:pPr>
        <w:pStyle w:val="Default"/>
        <w:numPr>
          <w:ilvl w:val="0"/>
          <w:numId w:val="44"/>
        </w:numPr>
        <w:jc w:val="both"/>
        <w:rPr>
          <w:rFonts w:asciiTheme="minorHAnsi" w:hAnsiTheme="minorHAnsi" w:cstheme="minorHAnsi"/>
          <w:bCs/>
        </w:rPr>
      </w:pPr>
      <w:r w:rsidRPr="00414CB6">
        <w:rPr>
          <w:rFonts w:asciiTheme="minorHAnsi" w:hAnsiTheme="minorHAnsi" w:cstheme="minorHAnsi"/>
          <w:bCs/>
        </w:rPr>
        <w:t>Overweight: Governments, Municipals, ABS, Agency-CMBS</w:t>
      </w:r>
    </w:p>
    <w:p w14:paraId="1E876E1E" w14:textId="397029EE" w:rsidR="00385608" w:rsidRPr="00414CB6" w:rsidRDefault="00385608" w:rsidP="00414CB6">
      <w:pPr>
        <w:pStyle w:val="Default"/>
        <w:numPr>
          <w:ilvl w:val="0"/>
          <w:numId w:val="44"/>
        </w:numPr>
        <w:jc w:val="both"/>
        <w:rPr>
          <w:rFonts w:asciiTheme="minorHAnsi" w:hAnsiTheme="minorHAnsi" w:cstheme="minorHAnsi"/>
          <w:bCs/>
        </w:rPr>
      </w:pPr>
      <w:r w:rsidRPr="00414CB6">
        <w:rPr>
          <w:rFonts w:asciiTheme="minorHAnsi" w:hAnsiTheme="minorHAnsi" w:cstheme="minorHAnsi"/>
          <w:bCs/>
        </w:rPr>
        <w:t xml:space="preserve">Underweight: Class B and C Office, Corporates, </w:t>
      </w:r>
      <w:r w:rsidR="005408D6" w:rsidRPr="00414CB6">
        <w:rPr>
          <w:rFonts w:asciiTheme="minorHAnsi" w:hAnsiTheme="minorHAnsi" w:cstheme="minorHAnsi"/>
          <w:bCs/>
        </w:rPr>
        <w:t>Callable</w:t>
      </w:r>
    </w:p>
    <w:p w14:paraId="0501C111" w14:textId="77777777" w:rsidR="00914C7A" w:rsidRPr="00414CB6" w:rsidRDefault="00914C7A" w:rsidP="00414CB6">
      <w:pPr>
        <w:pStyle w:val="Default"/>
        <w:ind w:left="720"/>
        <w:jc w:val="both"/>
        <w:rPr>
          <w:rFonts w:asciiTheme="minorHAnsi" w:hAnsiTheme="minorHAnsi" w:cstheme="minorHAnsi"/>
          <w:bCs/>
        </w:rPr>
      </w:pPr>
    </w:p>
    <w:p w14:paraId="45A72780" w14:textId="61BE8696" w:rsidR="009A5CB1" w:rsidRPr="00414CB6" w:rsidRDefault="00385608" w:rsidP="00414CB6">
      <w:pPr>
        <w:pStyle w:val="Default"/>
        <w:jc w:val="both"/>
        <w:rPr>
          <w:rFonts w:asciiTheme="minorHAnsi" w:hAnsiTheme="minorHAnsi" w:cstheme="minorHAnsi"/>
          <w:bCs/>
        </w:rPr>
      </w:pPr>
      <w:r w:rsidRPr="00414CB6">
        <w:rPr>
          <w:rFonts w:asciiTheme="minorHAnsi" w:hAnsiTheme="minorHAnsi" w:cstheme="minorHAnsi"/>
          <w:bCs/>
        </w:rPr>
        <w:t>Security Selection</w:t>
      </w:r>
      <w:r w:rsidR="000363A7" w:rsidRPr="00414CB6">
        <w:rPr>
          <w:rFonts w:asciiTheme="minorHAnsi" w:hAnsiTheme="minorHAnsi" w:cstheme="minorHAnsi"/>
          <w:bCs/>
        </w:rPr>
        <w:t xml:space="preserve">: </w:t>
      </w:r>
      <w:r w:rsidR="007D6994" w:rsidRPr="00414CB6">
        <w:rPr>
          <w:rFonts w:asciiTheme="minorHAnsi" w:hAnsiTheme="minorHAnsi" w:cstheme="minorHAnsi"/>
          <w:bCs/>
        </w:rPr>
        <w:t xml:space="preserve">In the current rate environment, </w:t>
      </w:r>
      <w:r w:rsidR="008F2B29" w:rsidRPr="00414CB6">
        <w:rPr>
          <w:rFonts w:asciiTheme="minorHAnsi" w:hAnsiTheme="minorHAnsi" w:cstheme="minorHAnsi"/>
          <w:bCs/>
        </w:rPr>
        <w:t>Buckhead</w:t>
      </w:r>
      <w:r w:rsidR="007D6994" w:rsidRPr="00414CB6">
        <w:rPr>
          <w:rFonts w:asciiTheme="minorHAnsi" w:hAnsiTheme="minorHAnsi" w:cstheme="minorHAnsi"/>
          <w:bCs/>
        </w:rPr>
        <w:t xml:space="preserve"> continue</w:t>
      </w:r>
      <w:r w:rsidR="008F2B29" w:rsidRPr="00414CB6">
        <w:rPr>
          <w:rFonts w:asciiTheme="minorHAnsi" w:hAnsiTheme="minorHAnsi" w:cstheme="minorHAnsi"/>
          <w:bCs/>
        </w:rPr>
        <w:t>s</w:t>
      </w:r>
      <w:r w:rsidR="007D6994" w:rsidRPr="00414CB6">
        <w:rPr>
          <w:rFonts w:asciiTheme="minorHAnsi" w:hAnsiTheme="minorHAnsi" w:cstheme="minorHAnsi"/>
          <w:bCs/>
        </w:rPr>
        <w:t xml:space="preserve"> to favor securities with stable, predictable cash flows while limiting exposure to optionality. With spreads near historical tights, </w:t>
      </w:r>
      <w:r w:rsidR="008F2B29" w:rsidRPr="00414CB6">
        <w:rPr>
          <w:rFonts w:asciiTheme="minorHAnsi" w:hAnsiTheme="minorHAnsi" w:cstheme="minorHAnsi"/>
          <w:bCs/>
        </w:rPr>
        <w:t>Buckhead</w:t>
      </w:r>
      <w:r w:rsidR="007D6994" w:rsidRPr="00414CB6">
        <w:rPr>
          <w:rFonts w:asciiTheme="minorHAnsi" w:hAnsiTheme="minorHAnsi" w:cstheme="minorHAnsi"/>
          <w:bCs/>
        </w:rPr>
        <w:t xml:space="preserve"> maintain</w:t>
      </w:r>
      <w:r w:rsidR="008F2B29" w:rsidRPr="00414CB6">
        <w:rPr>
          <w:rFonts w:asciiTheme="minorHAnsi" w:hAnsiTheme="minorHAnsi" w:cstheme="minorHAnsi"/>
          <w:bCs/>
        </w:rPr>
        <w:t>s</w:t>
      </w:r>
      <w:r w:rsidR="007D6994" w:rsidRPr="00414CB6">
        <w:rPr>
          <w:rFonts w:asciiTheme="minorHAnsi" w:hAnsiTheme="minorHAnsi" w:cstheme="minorHAnsi"/>
          <w:bCs/>
        </w:rPr>
        <w:t xml:space="preserve"> an emphasis on higher-quality issuers to promote resilience and stability as competing forces continue to shape the cycle.</w:t>
      </w:r>
    </w:p>
    <w:p w14:paraId="1DE3FDC6" w14:textId="77777777" w:rsidR="00ED4F25" w:rsidRPr="00414CB6" w:rsidRDefault="00ED4F25" w:rsidP="00414CB6">
      <w:pPr>
        <w:pStyle w:val="Default"/>
        <w:jc w:val="both"/>
        <w:rPr>
          <w:rFonts w:asciiTheme="minorHAnsi" w:hAnsiTheme="minorHAnsi" w:cstheme="minorHAnsi"/>
          <w:b/>
          <w:highlight w:val="yellow"/>
        </w:rPr>
      </w:pPr>
    </w:p>
    <w:p w14:paraId="651B4320" w14:textId="77C6BA3F" w:rsidR="009A5CB1" w:rsidRPr="00414CB6" w:rsidRDefault="009A5CB1" w:rsidP="00414CB6">
      <w:pPr>
        <w:pStyle w:val="Default"/>
        <w:jc w:val="both"/>
        <w:rPr>
          <w:rFonts w:asciiTheme="minorHAnsi" w:hAnsiTheme="minorHAnsi" w:cstheme="minorHAnsi"/>
          <w:b/>
        </w:rPr>
      </w:pPr>
      <w:r w:rsidRPr="00414CB6">
        <w:rPr>
          <w:rFonts w:asciiTheme="minorHAnsi" w:hAnsiTheme="minorHAnsi" w:cstheme="minorHAnsi"/>
          <w:b/>
        </w:rPr>
        <w:t>Portfolio Characteristics</w:t>
      </w:r>
    </w:p>
    <w:p w14:paraId="4C9EB11C" w14:textId="2D815D5F" w:rsidR="00FE0D18" w:rsidRPr="00414CB6" w:rsidRDefault="00455DC4" w:rsidP="00414CB6">
      <w:pPr>
        <w:pStyle w:val="Default"/>
        <w:jc w:val="both"/>
        <w:rPr>
          <w:rFonts w:asciiTheme="minorHAnsi" w:hAnsiTheme="minorHAnsi" w:cstheme="minorHAnsi"/>
          <w:bCs/>
        </w:rPr>
      </w:pPr>
      <w:r w:rsidRPr="00414CB6">
        <w:rPr>
          <w:rFonts w:asciiTheme="minorHAnsi" w:hAnsiTheme="minorHAnsi" w:cstheme="minorHAnsi"/>
          <w:bCs/>
        </w:rPr>
        <w:t xml:space="preserve">Boden reviewed the Washoe County portfolio characteristics and noted that the effective duration is 2.29, </w:t>
      </w:r>
      <w:r w:rsidR="00B43279" w:rsidRPr="00414CB6">
        <w:rPr>
          <w:rFonts w:asciiTheme="minorHAnsi" w:hAnsiTheme="minorHAnsi" w:cstheme="minorHAnsi"/>
          <w:bCs/>
        </w:rPr>
        <w:t xml:space="preserve">a little </w:t>
      </w:r>
      <w:r w:rsidRPr="00414CB6">
        <w:rPr>
          <w:rFonts w:asciiTheme="minorHAnsi" w:hAnsiTheme="minorHAnsi" w:cstheme="minorHAnsi"/>
          <w:bCs/>
        </w:rPr>
        <w:t>short of the benchmark of 2.48</w:t>
      </w:r>
      <w:r w:rsidR="00B43279" w:rsidRPr="00414CB6">
        <w:rPr>
          <w:rFonts w:asciiTheme="minorHAnsi" w:hAnsiTheme="minorHAnsi" w:cstheme="minorHAnsi"/>
          <w:bCs/>
        </w:rPr>
        <w:t>.</w:t>
      </w:r>
    </w:p>
    <w:p w14:paraId="064F6A8C" w14:textId="77777777" w:rsidR="00732545" w:rsidRPr="00414CB6" w:rsidRDefault="00732545" w:rsidP="00414CB6">
      <w:pPr>
        <w:pStyle w:val="Default"/>
        <w:jc w:val="both"/>
        <w:rPr>
          <w:rFonts w:asciiTheme="minorHAnsi" w:hAnsiTheme="minorHAnsi" w:cstheme="minorHAnsi"/>
          <w:bCs/>
          <w:highlight w:val="yellow"/>
        </w:rPr>
      </w:pPr>
    </w:p>
    <w:p w14:paraId="71C16A02" w14:textId="7A990FE0" w:rsidR="007D6994" w:rsidRPr="00414CB6" w:rsidRDefault="007D6994" w:rsidP="00414CB6">
      <w:pPr>
        <w:pStyle w:val="Default"/>
        <w:jc w:val="both"/>
        <w:rPr>
          <w:rFonts w:asciiTheme="minorHAnsi" w:hAnsiTheme="minorHAnsi" w:cstheme="minorHAnsi"/>
          <w:b/>
        </w:rPr>
      </w:pPr>
      <w:r w:rsidRPr="00414CB6">
        <w:rPr>
          <w:rFonts w:asciiTheme="minorHAnsi" w:hAnsiTheme="minorHAnsi" w:cstheme="minorHAnsi"/>
          <w:b/>
        </w:rPr>
        <w:t>Distribution by Market Sector</w:t>
      </w:r>
    </w:p>
    <w:p w14:paraId="57328924" w14:textId="14EA13D4" w:rsidR="007D6994" w:rsidRPr="00414CB6" w:rsidRDefault="00B43279" w:rsidP="00414CB6">
      <w:pPr>
        <w:pStyle w:val="Default"/>
        <w:jc w:val="both"/>
        <w:rPr>
          <w:rFonts w:asciiTheme="minorHAnsi" w:hAnsiTheme="minorHAnsi" w:cstheme="minorHAnsi"/>
          <w:bCs/>
        </w:rPr>
      </w:pPr>
      <w:r w:rsidRPr="00414CB6">
        <w:rPr>
          <w:rFonts w:asciiTheme="minorHAnsi" w:hAnsiTheme="minorHAnsi" w:cstheme="minorHAnsi"/>
          <w:bCs/>
        </w:rPr>
        <w:t>Boden noted that in the sector allocation, Agencies and Treasuries currently make up about 60% of the portfolio, higher than Buckhead will traditionally run the portfolios but is reflective of where they see the risk-return perspective.</w:t>
      </w:r>
      <w:r w:rsidR="006401AF" w:rsidRPr="00414CB6">
        <w:rPr>
          <w:rFonts w:asciiTheme="minorHAnsi" w:hAnsiTheme="minorHAnsi" w:cstheme="minorHAnsi"/>
          <w:bCs/>
        </w:rPr>
        <w:t xml:space="preserve"> Boden explained that a defensive position could be either hold less in the sector or hold shorter positions in the sector. </w:t>
      </w:r>
      <w:r w:rsidR="009A3528" w:rsidRPr="00414CB6">
        <w:rPr>
          <w:rFonts w:asciiTheme="minorHAnsi" w:hAnsiTheme="minorHAnsi" w:cstheme="minorHAnsi"/>
          <w:bCs/>
        </w:rPr>
        <w:t xml:space="preserve">Stratton noted that the snapshot shows where the yields are, for example, the </w:t>
      </w:r>
      <w:r w:rsidR="003E297A" w:rsidRPr="00414CB6">
        <w:rPr>
          <w:rFonts w:asciiTheme="minorHAnsi" w:hAnsiTheme="minorHAnsi" w:cstheme="minorHAnsi"/>
          <w:bCs/>
        </w:rPr>
        <w:t xml:space="preserve">portfolio’s </w:t>
      </w:r>
      <w:r w:rsidR="009A3528" w:rsidRPr="00414CB6">
        <w:rPr>
          <w:rFonts w:asciiTheme="minorHAnsi" w:hAnsiTheme="minorHAnsi" w:cstheme="minorHAnsi"/>
          <w:bCs/>
        </w:rPr>
        <w:t>Agencies</w:t>
      </w:r>
      <w:r w:rsidR="003E297A" w:rsidRPr="00414CB6">
        <w:rPr>
          <w:rFonts w:asciiTheme="minorHAnsi" w:hAnsiTheme="minorHAnsi" w:cstheme="minorHAnsi"/>
          <w:bCs/>
        </w:rPr>
        <w:t xml:space="preserve"> holdings</w:t>
      </w:r>
      <w:r w:rsidR="009A3528" w:rsidRPr="00414CB6">
        <w:rPr>
          <w:rFonts w:asciiTheme="minorHAnsi" w:hAnsiTheme="minorHAnsi" w:cstheme="minorHAnsi"/>
          <w:bCs/>
        </w:rPr>
        <w:t xml:space="preserve"> are yielding almost 4%.  </w:t>
      </w:r>
    </w:p>
    <w:p w14:paraId="23303C09" w14:textId="77777777" w:rsidR="007D6994" w:rsidRPr="00414CB6" w:rsidRDefault="007D6994" w:rsidP="00414CB6">
      <w:pPr>
        <w:pStyle w:val="Default"/>
        <w:jc w:val="both"/>
        <w:rPr>
          <w:rFonts w:asciiTheme="minorHAnsi" w:hAnsiTheme="minorHAnsi" w:cstheme="minorHAnsi"/>
          <w:bCs/>
          <w:highlight w:val="yellow"/>
        </w:rPr>
      </w:pPr>
    </w:p>
    <w:p w14:paraId="1C5A4F84" w14:textId="3E2AE5CC" w:rsidR="009A5CB1" w:rsidRPr="00414CB6" w:rsidRDefault="009A5CB1" w:rsidP="00414CB6">
      <w:pPr>
        <w:pStyle w:val="Default"/>
        <w:jc w:val="both"/>
        <w:rPr>
          <w:rFonts w:asciiTheme="minorHAnsi" w:hAnsiTheme="minorHAnsi" w:cstheme="minorHAnsi"/>
          <w:b/>
        </w:rPr>
      </w:pPr>
      <w:r w:rsidRPr="00414CB6">
        <w:rPr>
          <w:rFonts w:asciiTheme="minorHAnsi" w:hAnsiTheme="minorHAnsi" w:cstheme="minorHAnsi"/>
          <w:b/>
        </w:rPr>
        <w:t>Performance Summary</w:t>
      </w:r>
    </w:p>
    <w:p w14:paraId="75F778BB" w14:textId="6B7BC4CA" w:rsidR="00AA5373" w:rsidRPr="00414CB6" w:rsidRDefault="00797B23" w:rsidP="00414CB6">
      <w:pPr>
        <w:pStyle w:val="Default"/>
        <w:jc w:val="both"/>
        <w:rPr>
          <w:rFonts w:asciiTheme="minorHAnsi" w:hAnsiTheme="minorHAnsi" w:cstheme="minorHAnsi"/>
          <w:bCs/>
        </w:rPr>
      </w:pPr>
      <w:r w:rsidRPr="00414CB6">
        <w:rPr>
          <w:rFonts w:asciiTheme="minorHAnsi" w:hAnsiTheme="minorHAnsi" w:cstheme="minorHAnsi"/>
          <w:bCs/>
        </w:rPr>
        <w:t>Boden reviewed annualized performance through December 31, 2025 showing that the portfolio had generated 4.76% total return (gross fees), 5.94% (net fees), ahead of the 4.02% benchmark.</w:t>
      </w:r>
    </w:p>
    <w:p w14:paraId="21A08BCC" w14:textId="77777777" w:rsidR="005B3784" w:rsidRPr="00414CB6" w:rsidRDefault="005B3784" w:rsidP="00414CB6">
      <w:pPr>
        <w:pStyle w:val="Default"/>
        <w:jc w:val="both"/>
        <w:rPr>
          <w:rFonts w:asciiTheme="minorHAnsi" w:hAnsiTheme="minorHAnsi" w:cstheme="minorHAnsi"/>
          <w:bCs/>
        </w:rPr>
      </w:pPr>
    </w:p>
    <w:p w14:paraId="1414D461" w14:textId="03846A44" w:rsidR="00AA5373" w:rsidRPr="00414CB6" w:rsidRDefault="007D6994" w:rsidP="00414CB6">
      <w:pPr>
        <w:pStyle w:val="Default"/>
        <w:jc w:val="both"/>
        <w:rPr>
          <w:rFonts w:asciiTheme="minorHAnsi" w:hAnsiTheme="minorHAnsi" w:cstheme="minorHAnsi"/>
          <w:b/>
        </w:rPr>
      </w:pPr>
      <w:r w:rsidRPr="00414CB6">
        <w:rPr>
          <w:rFonts w:asciiTheme="minorHAnsi" w:hAnsiTheme="minorHAnsi" w:cstheme="minorHAnsi"/>
          <w:b/>
        </w:rPr>
        <w:t>Income &amp; Earnings Overview</w:t>
      </w:r>
    </w:p>
    <w:p w14:paraId="470D087D" w14:textId="1FDC3227" w:rsidR="005318C4" w:rsidRPr="00414CB6" w:rsidRDefault="00455DC4" w:rsidP="00414CB6">
      <w:pPr>
        <w:pStyle w:val="Default"/>
        <w:jc w:val="both"/>
        <w:rPr>
          <w:rFonts w:asciiTheme="minorHAnsi" w:hAnsiTheme="minorHAnsi" w:cstheme="minorHAnsi"/>
          <w:bCs/>
        </w:rPr>
      </w:pPr>
      <w:r w:rsidRPr="00414CB6">
        <w:rPr>
          <w:rFonts w:asciiTheme="minorHAnsi" w:hAnsiTheme="minorHAnsi" w:cstheme="minorHAnsi"/>
          <w:bCs/>
        </w:rPr>
        <w:t>Despite the Federal Reserve having reduced policy rates by more than 175 basis points since the start of fiscal year 2025, the portfolio has continued to generate strong income levels. During the first half of fiscal 2026, the portfolio realized $21.1 million of income, representing an increase of approximately $2.7 million compared to the same period in fiscal 2025. Fiscal year-to-date through December, total income before expenses stands at $25.3 million, modestly exceeding the prior-year period, with results driven primarily by earned income rather than market price appreciation.</w:t>
      </w:r>
    </w:p>
    <w:p w14:paraId="084EA3A6" w14:textId="77777777" w:rsidR="00AA5373" w:rsidRDefault="00AA5373" w:rsidP="00414CB6">
      <w:pPr>
        <w:pStyle w:val="Default"/>
        <w:jc w:val="both"/>
        <w:rPr>
          <w:rFonts w:asciiTheme="minorHAnsi" w:hAnsiTheme="minorHAnsi" w:cstheme="minorHAnsi"/>
          <w:bCs/>
          <w:highlight w:val="yellow"/>
        </w:rPr>
      </w:pPr>
    </w:p>
    <w:p w14:paraId="66D309D5" w14:textId="77777777" w:rsidR="00414CB6" w:rsidRDefault="00414CB6" w:rsidP="00414CB6">
      <w:pPr>
        <w:pStyle w:val="Default"/>
        <w:jc w:val="both"/>
        <w:rPr>
          <w:rFonts w:asciiTheme="minorHAnsi" w:hAnsiTheme="minorHAnsi" w:cstheme="minorHAnsi"/>
          <w:bCs/>
          <w:highlight w:val="yellow"/>
        </w:rPr>
      </w:pPr>
    </w:p>
    <w:p w14:paraId="60F64C1E" w14:textId="77777777" w:rsidR="00414CB6" w:rsidRPr="00414CB6" w:rsidRDefault="00414CB6" w:rsidP="00414CB6">
      <w:pPr>
        <w:pStyle w:val="Default"/>
        <w:jc w:val="both"/>
        <w:rPr>
          <w:rFonts w:asciiTheme="minorHAnsi" w:hAnsiTheme="minorHAnsi" w:cstheme="minorHAnsi"/>
          <w:bCs/>
          <w:highlight w:val="yellow"/>
        </w:rPr>
      </w:pPr>
    </w:p>
    <w:p w14:paraId="0B7DBFD5" w14:textId="636E968A" w:rsidR="0009793B" w:rsidRPr="00414CB6" w:rsidRDefault="0009793B" w:rsidP="00414CB6">
      <w:pPr>
        <w:pStyle w:val="Default"/>
        <w:jc w:val="both"/>
        <w:rPr>
          <w:rFonts w:asciiTheme="minorHAnsi" w:hAnsiTheme="minorHAnsi" w:cstheme="minorHAnsi"/>
          <w:b/>
        </w:rPr>
      </w:pPr>
      <w:r w:rsidRPr="00414CB6">
        <w:rPr>
          <w:rFonts w:asciiTheme="minorHAnsi" w:hAnsiTheme="minorHAnsi" w:cstheme="minorHAnsi"/>
          <w:b/>
        </w:rPr>
        <w:lastRenderedPageBreak/>
        <w:t>Compliance Report</w:t>
      </w:r>
    </w:p>
    <w:p w14:paraId="2E0EF3F9" w14:textId="77777777" w:rsidR="00797B23" w:rsidRPr="00414CB6" w:rsidRDefault="00797B23" w:rsidP="00414CB6">
      <w:pPr>
        <w:suppressAutoHyphens/>
        <w:spacing w:after="0" w:line="240" w:lineRule="auto"/>
        <w:ind w:right="-86"/>
        <w:jc w:val="both"/>
        <w:rPr>
          <w:rFonts w:cstheme="minorHAnsi"/>
          <w:bCs/>
          <w:sz w:val="24"/>
          <w:szCs w:val="24"/>
        </w:rPr>
      </w:pPr>
      <w:r w:rsidRPr="00414CB6">
        <w:rPr>
          <w:rFonts w:cstheme="minorHAnsi"/>
          <w:bCs/>
          <w:sz w:val="24"/>
          <w:szCs w:val="24"/>
        </w:rPr>
        <w:t>Boden reported that the County’s investment policy is encoded into the Clearwater Analytics system and</w:t>
      </w:r>
    </w:p>
    <w:p w14:paraId="2CF8C031" w14:textId="0EB263F6" w:rsidR="009C1C39" w:rsidRPr="00414CB6" w:rsidRDefault="00797B23" w:rsidP="00414CB6">
      <w:pPr>
        <w:suppressAutoHyphens/>
        <w:spacing w:after="0" w:line="240" w:lineRule="auto"/>
        <w:ind w:right="-86"/>
        <w:jc w:val="both"/>
        <w:rPr>
          <w:rFonts w:cstheme="minorHAnsi"/>
          <w:bCs/>
          <w:sz w:val="24"/>
          <w:szCs w:val="24"/>
        </w:rPr>
      </w:pPr>
      <w:r w:rsidRPr="00414CB6">
        <w:rPr>
          <w:rFonts w:cstheme="minorHAnsi"/>
          <w:bCs/>
          <w:sz w:val="24"/>
          <w:szCs w:val="24"/>
        </w:rPr>
        <w:t>the report shows compliance within all categories.</w:t>
      </w:r>
    </w:p>
    <w:p w14:paraId="13E5C651" w14:textId="77777777" w:rsidR="005B3784" w:rsidRPr="00414CB6" w:rsidRDefault="005B3784" w:rsidP="00414CB6">
      <w:pPr>
        <w:suppressAutoHyphens/>
        <w:spacing w:after="0" w:line="240" w:lineRule="auto"/>
        <w:ind w:right="-86"/>
        <w:jc w:val="both"/>
        <w:rPr>
          <w:rFonts w:cstheme="minorHAnsi"/>
          <w:bCs/>
          <w:sz w:val="24"/>
          <w:szCs w:val="24"/>
        </w:rPr>
      </w:pPr>
    </w:p>
    <w:p w14:paraId="14C56BC1" w14:textId="7F574E5F" w:rsidR="00F82A23" w:rsidRPr="00414CB6" w:rsidRDefault="003C6CAC" w:rsidP="00414CB6">
      <w:pPr>
        <w:suppressAutoHyphens/>
        <w:spacing w:after="0" w:line="240" w:lineRule="auto"/>
        <w:ind w:right="-86"/>
        <w:jc w:val="both"/>
        <w:rPr>
          <w:rFonts w:cstheme="minorHAnsi"/>
          <w:b/>
          <w:bCs/>
          <w:sz w:val="24"/>
          <w:szCs w:val="24"/>
        </w:rPr>
      </w:pPr>
      <w:r w:rsidRPr="00414CB6">
        <w:rPr>
          <w:rFonts w:cstheme="minorHAnsi"/>
          <w:b/>
          <w:bCs/>
          <w:sz w:val="24"/>
          <w:szCs w:val="24"/>
          <w:u w:val="single"/>
        </w:rPr>
        <w:t xml:space="preserve">AGENDA ITEM </w:t>
      </w:r>
      <w:r w:rsidR="009316E3" w:rsidRPr="00414CB6">
        <w:rPr>
          <w:rFonts w:cstheme="minorHAnsi"/>
          <w:b/>
          <w:bCs/>
          <w:sz w:val="24"/>
          <w:szCs w:val="24"/>
          <w:u w:val="single"/>
        </w:rPr>
        <w:t>6</w:t>
      </w:r>
      <w:r w:rsidRPr="00414CB6">
        <w:rPr>
          <w:rFonts w:cstheme="minorHAnsi"/>
          <w:b/>
          <w:bCs/>
          <w:sz w:val="24"/>
          <w:szCs w:val="24"/>
        </w:rPr>
        <w:t xml:space="preserve"> – COMMITTEE MEMBER COMMENTS [NON-ACTION ITEM]</w:t>
      </w:r>
    </w:p>
    <w:p w14:paraId="2922CC4E" w14:textId="36C73EEA" w:rsidR="003C6CAC" w:rsidRPr="00414CB6" w:rsidRDefault="00217A95" w:rsidP="00414CB6">
      <w:pPr>
        <w:suppressAutoHyphens/>
        <w:spacing w:after="120" w:line="240" w:lineRule="auto"/>
        <w:ind w:right="-86"/>
        <w:jc w:val="both"/>
        <w:rPr>
          <w:rFonts w:cstheme="minorHAnsi"/>
          <w:b/>
          <w:bCs/>
          <w:sz w:val="24"/>
          <w:szCs w:val="24"/>
        </w:rPr>
      </w:pPr>
      <w:r w:rsidRPr="00414CB6">
        <w:rPr>
          <w:rFonts w:cstheme="minorHAnsi"/>
          <w:b/>
          <w:sz w:val="24"/>
          <w:szCs w:val="24"/>
        </w:rPr>
        <w:t xml:space="preserve">Agenda Subject: </w:t>
      </w:r>
      <w:r w:rsidR="003C6CAC" w:rsidRPr="00414CB6">
        <w:rPr>
          <w:rFonts w:cstheme="minorHAnsi"/>
          <w:b/>
          <w:bCs/>
          <w:sz w:val="24"/>
          <w:szCs w:val="24"/>
        </w:rPr>
        <w:t>“This item is limited to announcements or issues proposed for future agendas and/or workshops.”</w:t>
      </w:r>
    </w:p>
    <w:p w14:paraId="4AF7AC86" w14:textId="0ECE08D0" w:rsidR="007C2AEE" w:rsidRPr="00414CB6" w:rsidRDefault="00E75704" w:rsidP="00414CB6">
      <w:pPr>
        <w:suppressAutoHyphens/>
        <w:spacing w:after="0" w:line="240" w:lineRule="auto"/>
        <w:ind w:right="-86"/>
        <w:jc w:val="both"/>
        <w:rPr>
          <w:rFonts w:cstheme="minorHAnsi"/>
          <w:sz w:val="24"/>
          <w:szCs w:val="24"/>
        </w:rPr>
      </w:pPr>
      <w:r w:rsidRPr="00414CB6">
        <w:rPr>
          <w:rFonts w:cstheme="minorHAnsi"/>
          <w:sz w:val="24"/>
          <w:szCs w:val="24"/>
        </w:rPr>
        <w:t>Comptroller Hill expressed her appreciation to the Buckhead team for their collaboration with her department and their efforts to expedite the processing of statements and disbursements. Their contributions have positively impacted not only the Comptroller’s Office, but the County as a whole.</w:t>
      </w:r>
    </w:p>
    <w:p w14:paraId="32C72528" w14:textId="77777777" w:rsidR="00E75704" w:rsidRPr="00414CB6" w:rsidRDefault="00E75704" w:rsidP="00414CB6">
      <w:pPr>
        <w:suppressAutoHyphens/>
        <w:spacing w:after="0" w:line="240" w:lineRule="auto"/>
        <w:ind w:right="-86"/>
        <w:jc w:val="both"/>
        <w:rPr>
          <w:rFonts w:cstheme="minorHAnsi"/>
          <w:b/>
          <w:bCs/>
          <w:sz w:val="24"/>
          <w:szCs w:val="24"/>
        </w:rPr>
      </w:pPr>
    </w:p>
    <w:p w14:paraId="223D2ED9" w14:textId="228177EF" w:rsidR="00453123" w:rsidRPr="00414CB6" w:rsidRDefault="00453123" w:rsidP="00414CB6">
      <w:pPr>
        <w:suppressAutoHyphens/>
        <w:spacing w:after="0" w:line="240" w:lineRule="auto"/>
        <w:ind w:right="-86"/>
        <w:jc w:val="both"/>
        <w:rPr>
          <w:rFonts w:cstheme="minorHAnsi"/>
          <w:b/>
          <w:sz w:val="24"/>
          <w:szCs w:val="24"/>
          <w:u w:val="single"/>
        </w:rPr>
      </w:pPr>
      <w:r w:rsidRPr="00414CB6">
        <w:rPr>
          <w:rFonts w:cstheme="minorHAnsi"/>
          <w:b/>
          <w:bCs/>
          <w:sz w:val="24"/>
          <w:szCs w:val="24"/>
          <w:u w:val="single"/>
        </w:rPr>
        <w:t xml:space="preserve">AGENDA ITEM </w:t>
      </w:r>
      <w:r w:rsidR="009316E3" w:rsidRPr="00414CB6">
        <w:rPr>
          <w:rFonts w:cstheme="minorHAnsi"/>
          <w:b/>
          <w:bCs/>
          <w:sz w:val="24"/>
          <w:szCs w:val="24"/>
          <w:u w:val="single"/>
        </w:rPr>
        <w:t>7</w:t>
      </w:r>
      <w:r w:rsidRPr="00414CB6">
        <w:rPr>
          <w:rFonts w:cstheme="minorHAnsi"/>
          <w:b/>
          <w:sz w:val="24"/>
          <w:szCs w:val="24"/>
        </w:rPr>
        <w:t xml:space="preserve"> – PUBLIC COMMENTS [NON-ACTION ITEM]</w:t>
      </w:r>
      <w:r w:rsidR="00F82A23" w:rsidRPr="00414CB6">
        <w:rPr>
          <w:rFonts w:cstheme="minorHAnsi"/>
          <w:b/>
          <w:sz w:val="24"/>
          <w:szCs w:val="24"/>
        </w:rPr>
        <w:t xml:space="preserve"> </w:t>
      </w:r>
    </w:p>
    <w:p w14:paraId="203AEFF5" w14:textId="77777777" w:rsidR="00453123" w:rsidRPr="00414CB6" w:rsidRDefault="00453123" w:rsidP="00414CB6">
      <w:pPr>
        <w:suppressAutoHyphens/>
        <w:spacing w:after="120" w:line="240" w:lineRule="auto"/>
        <w:ind w:right="-86"/>
        <w:jc w:val="both"/>
        <w:rPr>
          <w:rFonts w:cstheme="minorHAnsi"/>
          <w:b/>
          <w:sz w:val="24"/>
          <w:szCs w:val="24"/>
        </w:rPr>
      </w:pPr>
      <w:r w:rsidRPr="00414CB6">
        <w:rPr>
          <w:rFonts w:cstheme="minorHAnsi"/>
          <w:b/>
          <w:sz w:val="24"/>
          <w:szCs w:val="24"/>
        </w:rPr>
        <w:t>Agenda Subject: “Comments heard under this item will be limited to three minutes per person and may pertain to matters both on and off the Committee’s agenda.”</w:t>
      </w:r>
    </w:p>
    <w:p w14:paraId="0B3365A8" w14:textId="5001E603" w:rsidR="00030E02" w:rsidRPr="00414CB6" w:rsidRDefault="00E75704" w:rsidP="00414CB6">
      <w:pPr>
        <w:suppressAutoHyphens/>
        <w:spacing w:after="0" w:line="240" w:lineRule="auto"/>
        <w:ind w:right="-86"/>
        <w:jc w:val="both"/>
        <w:rPr>
          <w:rFonts w:cstheme="minorHAnsi"/>
          <w:sz w:val="24"/>
          <w:szCs w:val="24"/>
        </w:rPr>
      </w:pPr>
      <w:r w:rsidRPr="00414CB6">
        <w:rPr>
          <w:rFonts w:cstheme="minorHAnsi"/>
          <w:sz w:val="24"/>
          <w:szCs w:val="24"/>
        </w:rPr>
        <w:t>Treasurer Taylor called for public comment and there was none.</w:t>
      </w:r>
    </w:p>
    <w:p w14:paraId="43BA93AD" w14:textId="77777777" w:rsidR="00B43279" w:rsidRPr="00414CB6" w:rsidRDefault="00B43279" w:rsidP="00414CB6">
      <w:pPr>
        <w:spacing w:after="120" w:line="240" w:lineRule="auto"/>
        <w:ind w:right="-187"/>
        <w:jc w:val="both"/>
        <w:rPr>
          <w:rFonts w:cstheme="minorHAnsi"/>
          <w:b/>
          <w:bCs/>
          <w:sz w:val="24"/>
          <w:szCs w:val="24"/>
          <w:u w:val="single"/>
        </w:rPr>
      </w:pPr>
    </w:p>
    <w:p w14:paraId="29E429E2" w14:textId="107DC350" w:rsidR="00B37A40" w:rsidRPr="00414CB6" w:rsidRDefault="00BF5651" w:rsidP="00414CB6">
      <w:pPr>
        <w:spacing w:after="120" w:line="240" w:lineRule="auto"/>
        <w:ind w:right="-187"/>
        <w:jc w:val="both"/>
        <w:rPr>
          <w:rFonts w:cstheme="minorHAnsi"/>
          <w:b/>
          <w:bCs/>
          <w:sz w:val="24"/>
          <w:szCs w:val="24"/>
        </w:rPr>
      </w:pPr>
      <w:r w:rsidRPr="00414CB6">
        <w:rPr>
          <w:rFonts w:cstheme="minorHAnsi"/>
          <w:b/>
          <w:bCs/>
          <w:sz w:val="24"/>
          <w:szCs w:val="24"/>
          <w:u w:val="single"/>
        </w:rPr>
        <w:t xml:space="preserve">AGENDA ITEM </w:t>
      </w:r>
      <w:r w:rsidR="009316E3" w:rsidRPr="00414CB6">
        <w:rPr>
          <w:rFonts w:cstheme="minorHAnsi"/>
          <w:b/>
          <w:bCs/>
          <w:sz w:val="24"/>
          <w:szCs w:val="24"/>
          <w:u w:val="single"/>
        </w:rPr>
        <w:t>8</w:t>
      </w:r>
      <w:r w:rsidRPr="00414CB6">
        <w:rPr>
          <w:rFonts w:cstheme="minorHAnsi"/>
          <w:b/>
          <w:bCs/>
          <w:sz w:val="24"/>
          <w:szCs w:val="24"/>
        </w:rPr>
        <w:t xml:space="preserve"> – ADJOURNMENT [NON-ACTION ITEM]</w:t>
      </w:r>
    </w:p>
    <w:p w14:paraId="489217A4" w14:textId="4EA7328F" w:rsidR="00FA70EA" w:rsidRPr="00414CB6" w:rsidRDefault="00E75704" w:rsidP="00414CB6">
      <w:pPr>
        <w:spacing w:after="0" w:line="240" w:lineRule="auto"/>
        <w:ind w:right="-187"/>
        <w:jc w:val="both"/>
        <w:rPr>
          <w:rFonts w:cstheme="minorHAnsi"/>
          <w:sz w:val="24"/>
          <w:szCs w:val="24"/>
        </w:rPr>
      </w:pPr>
      <w:r w:rsidRPr="00414CB6">
        <w:rPr>
          <w:rFonts w:cstheme="minorHAnsi"/>
          <w:sz w:val="24"/>
          <w:szCs w:val="24"/>
        </w:rPr>
        <w:t>Treasurer Taylor adjourned the meeting at 9:53 am.</w:t>
      </w:r>
    </w:p>
    <w:p w14:paraId="49631BEB" w14:textId="77777777" w:rsidR="00FB33D8" w:rsidRPr="00414CB6" w:rsidRDefault="00FB33D8" w:rsidP="00414CB6">
      <w:pPr>
        <w:spacing w:after="0" w:line="240" w:lineRule="auto"/>
        <w:ind w:right="-187"/>
        <w:jc w:val="both"/>
        <w:rPr>
          <w:rFonts w:cstheme="minorHAnsi"/>
          <w:b/>
          <w:strike/>
          <w:sz w:val="24"/>
          <w:szCs w:val="24"/>
        </w:rPr>
      </w:pPr>
    </w:p>
    <w:p w14:paraId="78238172" w14:textId="77777777" w:rsidR="00FB33D8" w:rsidRPr="00414CB6" w:rsidRDefault="00FB33D8" w:rsidP="00414CB6">
      <w:pPr>
        <w:spacing w:after="0" w:line="240" w:lineRule="auto"/>
        <w:ind w:right="-187"/>
        <w:jc w:val="both"/>
        <w:rPr>
          <w:rFonts w:cstheme="minorHAnsi"/>
          <w:b/>
          <w:strike/>
          <w:sz w:val="24"/>
          <w:szCs w:val="24"/>
        </w:rPr>
        <w:sectPr w:rsidR="00FB33D8" w:rsidRPr="00414CB6" w:rsidSect="00122382">
          <w:headerReference w:type="even" r:id="rId8"/>
          <w:headerReference w:type="default" r:id="rId9"/>
          <w:headerReference w:type="first" r:id="rId10"/>
          <w:type w:val="continuous"/>
          <w:pgSz w:w="12240" w:h="15840"/>
          <w:pgMar w:top="1080" w:right="1008" w:bottom="990" w:left="1008" w:header="806" w:footer="720" w:gutter="0"/>
          <w:cols w:space="720"/>
          <w:titlePg/>
          <w:docGrid w:linePitch="360"/>
        </w:sectPr>
      </w:pPr>
    </w:p>
    <w:p w14:paraId="4202A2EA" w14:textId="3B2E1989" w:rsidR="000A3B76" w:rsidRPr="00414CB6" w:rsidRDefault="000A3B76" w:rsidP="00414CB6">
      <w:pPr>
        <w:spacing w:after="0" w:line="240" w:lineRule="auto"/>
        <w:jc w:val="both"/>
        <w:rPr>
          <w:rFonts w:cstheme="minorHAnsi"/>
          <w:b/>
          <w:i/>
          <w:sz w:val="24"/>
          <w:szCs w:val="24"/>
          <w:u w:val="single"/>
        </w:rPr>
      </w:pPr>
      <w:r w:rsidRPr="00414CB6">
        <w:rPr>
          <w:rFonts w:cstheme="minorHAnsi"/>
          <w:b/>
          <w:i/>
          <w:sz w:val="24"/>
          <w:szCs w:val="24"/>
          <w:u w:val="single"/>
        </w:rPr>
        <w:t xml:space="preserve">Attachments to </w:t>
      </w:r>
      <w:r w:rsidR="00760A35" w:rsidRPr="00414CB6">
        <w:rPr>
          <w:rFonts w:cstheme="minorHAnsi"/>
          <w:b/>
          <w:i/>
          <w:sz w:val="24"/>
          <w:szCs w:val="24"/>
          <w:u w:val="single"/>
        </w:rPr>
        <w:t>Minutes</w:t>
      </w:r>
    </w:p>
    <w:p w14:paraId="371AD0D5" w14:textId="18463890" w:rsidR="00326CBC" w:rsidRPr="00414CB6" w:rsidRDefault="00326CBC" w:rsidP="00414CB6">
      <w:pPr>
        <w:spacing w:after="0" w:line="240" w:lineRule="auto"/>
        <w:jc w:val="both"/>
        <w:rPr>
          <w:rFonts w:cstheme="minorHAnsi"/>
          <w:bCs/>
          <w:iCs/>
          <w:sz w:val="24"/>
          <w:szCs w:val="24"/>
        </w:rPr>
      </w:pPr>
    </w:p>
    <w:p w14:paraId="6428F96F" w14:textId="4FFC303E" w:rsidR="007D0E47" w:rsidRPr="00414CB6" w:rsidRDefault="00E2760B" w:rsidP="00414CB6">
      <w:pPr>
        <w:spacing w:after="0" w:line="240" w:lineRule="auto"/>
        <w:jc w:val="both"/>
        <w:rPr>
          <w:rFonts w:cstheme="minorHAnsi"/>
          <w:bCs/>
          <w:iCs/>
          <w:sz w:val="24"/>
          <w:szCs w:val="24"/>
        </w:rPr>
      </w:pPr>
      <w:r w:rsidRPr="00414CB6">
        <w:rPr>
          <w:rFonts w:cstheme="minorHAnsi"/>
          <w:bCs/>
          <w:iCs/>
          <w:sz w:val="24"/>
          <w:szCs w:val="24"/>
        </w:rPr>
        <w:object w:dxaOrig="1520" w:dyaOrig="987" w14:anchorId="149F5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55pt" o:ole="">
            <v:imagedata r:id="rId11" o:title=""/>
          </v:shape>
          <o:OLEObject Type="Embed" ProgID="AcroExch.Document.DC" ShapeID="_x0000_i1025" DrawAspect="Icon" ObjectID="_1838441915" r:id="rId12"/>
        </w:object>
      </w:r>
      <w:r w:rsidR="00EE0DC8" w:rsidRPr="00414CB6">
        <w:rPr>
          <w:rFonts w:cstheme="minorHAnsi"/>
          <w:bCs/>
          <w:iCs/>
          <w:sz w:val="24"/>
          <w:szCs w:val="24"/>
        </w:rPr>
        <w:t xml:space="preserve">       </w:t>
      </w:r>
      <w:r w:rsidR="00496DF8" w:rsidRPr="00414CB6">
        <w:rPr>
          <w:rFonts w:cstheme="minorHAnsi"/>
          <w:bCs/>
          <w:iCs/>
          <w:sz w:val="24"/>
          <w:szCs w:val="24"/>
        </w:rPr>
        <w:object w:dxaOrig="1520" w:dyaOrig="987" w14:anchorId="6FCFD19D">
          <v:shape id="_x0000_i1026" type="#_x0000_t75" style="width:76.85pt;height:50.15pt" o:ole="">
            <v:imagedata r:id="rId13" o:title=""/>
          </v:shape>
          <o:OLEObject Type="Embed" ProgID="AcroExch.Document.DC" ShapeID="_x0000_i1026" DrawAspect="Icon" ObjectID="_1838441916" r:id="rId14"/>
        </w:object>
      </w:r>
    </w:p>
    <w:p w14:paraId="00E9A1A8" w14:textId="77777777" w:rsidR="007D0E47" w:rsidRPr="00414CB6" w:rsidRDefault="007D0E47" w:rsidP="00414CB6">
      <w:pPr>
        <w:spacing w:after="0" w:line="240" w:lineRule="auto"/>
        <w:jc w:val="both"/>
        <w:rPr>
          <w:rFonts w:cstheme="minorHAnsi"/>
          <w:bCs/>
          <w:iCs/>
          <w:sz w:val="24"/>
          <w:szCs w:val="24"/>
        </w:rPr>
      </w:pPr>
    </w:p>
    <w:p w14:paraId="705B7F86" w14:textId="5DC3E70D" w:rsidR="00202608" w:rsidRPr="00414CB6" w:rsidRDefault="00EE0DC8" w:rsidP="00414CB6">
      <w:pPr>
        <w:spacing w:after="0" w:line="240" w:lineRule="auto"/>
        <w:jc w:val="both"/>
        <w:rPr>
          <w:rFonts w:cstheme="minorHAnsi"/>
          <w:bCs/>
          <w:iCs/>
          <w:sz w:val="24"/>
          <w:szCs w:val="24"/>
        </w:rPr>
      </w:pPr>
      <w:r w:rsidRPr="00414CB6">
        <w:rPr>
          <w:rFonts w:cstheme="minorHAnsi"/>
          <w:bCs/>
          <w:iCs/>
          <w:sz w:val="24"/>
          <w:szCs w:val="24"/>
        </w:rPr>
        <w:t xml:space="preserve"> </w:t>
      </w:r>
      <w:r w:rsidR="00496DF8" w:rsidRPr="00414CB6">
        <w:rPr>
          <w:rFonts w:cstheme="minorHAnsi"/>
          <w:bCs/>
          <w:iCs/>
          <w:sz w:val="24"/>
          <w:szCs w:val="24"/>
        </w:rPr>
        <w:object w:dxaOrig="1520" w:dyaOrig="987" w14:anchorId="1393214E">
          <v:shape id="_x0000_i1027" type="#_x0000_t75" style="width:76.85pt;height:50.15pt" o:ole="">
            <v:imagedata r:id="rId15" o:title=""/>
          </v:shape>
          <o:OLEObject Type="Embed" ProgID="AcroExch.Document.DC" ShapeID="_x0000_i1027" DrawAspect="Icon" ObjectID="_1838441917" r:id="rId16"/>
        </w:object>
      </w:r>
      <w:r w:rsidRPr="00414CB6">
        <w:rPr>
          <w:rFonts w:cstheme="minorHAnsi"/>
          <w:bCs/>
          <w:iCs/>
          <w:sz w:val="24"/>
          <w:szCs w:val="24"/>
        </w:rPr>
        <w:t xml:space="preserve">    </w:t>
      </w:r>
      <w:r w:rsidR="00496DF8" w:rsidRPr="00414CB6">
        <w:rPr>
          <w:rFonts w:cstheme="minorHAnsi"/>
          <w:bCs/>
          <w:iCs/>
          <w:sz w:val="24"/>
          <w:szCs w:val="24"/>
        </w:rPr>
        <w:object w:dxaOrig="1520" w:dyaOrig="987" w14:anchorId="3F83C4E6">
          <v:shape id="_x0000_i1028" type="#_x0000_t75" style="width:76.85pt;height:50.15pt" o:ole="">
            <v:imagedata r:id="rId17" o:title=""/>
          </v:shape>
          <o:OLEObject Type="Embed" ProgID="AcroExch.Document.DC" ShapeID="_x0000_i1028" DrawAspect="Icon" ObjectID="_1838441918" r:id="rId18"/>
        </w:object>
      </w:r>
      <w:r w:rsidRPr="00414CB6">
        <w:rPr>
          <w:rFonts w:cstheme="minorHAnsi"/>
          <w:bCs/>
          <w:iCs/>
          <w:sz w:val="24"/>
          <w:szCs w:val="24"/>
        </w:rPr>
        <w:t xml:space="preserve">  </w:t>
      </w:r>
    </w:p>
    <w:sectPr w:rsidR="00202608" w:rsidRPr="00414CB6" w:rsidSect="00326CBC">
      <w:type w:val="continuous"/>
      <w:pgSz w:w="12240" w:h="15840"/>
      <w:pgMar w:top="1080" w:right="1008" w:bottom="1080" w:left="1008" w:header="720" w:footer="720" w:gutter="0"/>
      <w:cols w:num="3" w:space="9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6EF62" w14:textId="77777777" w:rsidR="00680CE0" w:rsidRDefault="00680CE0" w:rsidP="00A419B5">
      <w:pPr>
        <w:spacing w:after="0" w:line="240" w:lineRule="auto"/>
      </w:pPr>
      <w:r>
        <w:separator/>
      </w:r>
    </w:p>
  </w:endnote>
  <w:endnote w:type="continuationSeparator" w:id="0">
    <w:p w14:paraId="20BF7F8D" w14:textId="77777777" w:rsidR="00680CE0" w:rsidRDefault="00680CE0" w:rsidP="00A4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C784" w14:textId="77777777" w:rsidR="00680CE0" w:rsidRDefault="00680CE0" w:rsidP="00A419B5">
      <w:pPr>
        <w:spacing w:after="0" w:line="240" w:lineRule="auto"/>
      </w:pPr>
      <w:r>
        <w:separator/>
      </w:r>
    </w:p>
  </w:footnote>
  <w:footnote w:type="continuationSeparator" w:id="0">
    <w:p w14:paraId="5416E385" w14:textId="77777777" w:rsidR="00680CE0" w:rsidRDefault="00680CE0" w:rsidP="00A41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D661" w14:textId="3DEF5E85" w:rsidR="00EA27CF" w:rsidRDefault="00680CE0">
    <w:pPr>
      <w:pStyle w:val="Header"/>
    </w:pPr>
    <w:r>
      <w:rPr>
        <w:noProof/>
      </w:rPr>
      <w:pict w14:anchorId="0E1E5D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3922" o:spid="_x0000_s1026" type="#_x0000_t136" style="position:absolute;margin-left:0;margin-top:0;width:577.35pt;height:133.2pt;rotation:315;z-index:-251655168;mso-position-horizontal:center;mso-position-horizontal-relative:margin;mso-position-vertical:center;mso-position-vertical-relative:margin" o:allowincell="f" fillcolor="silver" stroked="f">
          <v:fill opacity=".5"/>
          <v:textpath style="font-family:&quot;Calibri&quot;;font-size:1pt" string="Pending Approv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2C74" w14:textId="6382DA60" w:rsidR="005614A2" w:rsidRPr="006A22BE" w:rsidRDefault="00680CE0" w:rsidP="005614A2">
    <w:pPr>
      <w:pStyle w:val="Header"/>
      <w:jc w:val="right"/>
      <w:rPr>
        <w:sz w:val="24"/>
      </w:rPr>
    </w:pPr>
    <w:r>
      <w:rPr>
        <w:noProof/>
      </w:rPr>
      <w:pict w14:anchorId="702200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3923" o:spid="_x0000_s1027" type="#_x0000_t136" style="position:absolute;left:0;text-align:left;margin-left:0;margin-top:0;width:577.35pt;height:133.2pt;rotation:315;z-index:-251653120;mso-position-horizontal:center;mso-position-horizontal-relative:margin;mso-position-vertical:center;mso-position-vertical-relative:margin" o:allowincell="f" fillcolor="silver" stroked="f">
          <v:fill opacity=".5"/>
          <v:textpath style="font-family:&quot;Calibri&quot;;font-size:1pt" string="Pending Approval"/>
          <w10:wrap anchorx="margin" anchory="margin"/>
        </v:shape>
      </w:pict>
    </w:r>
    <w:r w:rsidR="00C900A0">
      <w:rPr>
        <w:sz w:val="24"/>
      </w:rPr>
      <w:t xml:space="preserve">Washoe County </w:t>
    </w:r>
    <w:r w:rsidR="005614A2" w:rsidRPr="006A22BE">
      <w:rPr>
        <w:sz w:val="24"/>
      </w:rPr>
      <w:t>Investment Committee</w:t>
    </w:r>
  </w:p>
  <w:p w14:paraId="0DAC2453" w14:textId="63C78AA1" w:rsidR="007C1D91" w:rsidRPr="006A22BE" w:rsidRDefault="005614A2" w:rsidP="007C1D91">
    <w:pPr>
      <w:pStyle w:val="Header"/>
      <w:jc w:val="right"/>
      <w:rPr>
        <w:sz w:val="24"/>
      </w:rPr>
    </w:pPr>
    <w:r w:rsidRPr="006A22BE">
      <w:rPr>
        <w:sz w:val="24"/>
      </w:rPr>
      <w:t>Minutes of Meeting</w:t>
    </w:r>
    <w:r w:rsidR="009E6AC5">
      <w:rPr>
        <w:sz w:val="24"/>
      </w:rPr>
      <w:t xml:space="preserve"> of </w:t>
    </w:r>
    <w:r w:rsidR="009E713C">
      <w:rPr>
        <w:sz w:val="24"/>
      </w:rPr>
      <w:t>J</w:t>
    </w:r>
    <w:r w:rsidR="00E2760B">
      <w:rPr>
        <w:sz w:val="24"/>
      </w:rPr>
      <w:t>anuary</w:t>
    </w:r>
    <w:r w:rsidR="006D57DD">
      <w:rPr>
        <w:sz w:val="24"/>
      </w:rPr>
      <w:t xml:space="preserve"> 2</w:t>
    </w:r>
    <w:r w:rsidR="00E2760B">
      <w:rPr>
        <w:sz w:val="24"/>
      </w:rPr>
      <w:t>8</w:t>
    </w:r>
    <w:r w:rsidR="009D347F">
      <w:rPr>
        <w:sz w:val="24"/>
      </w:rPr>
      <w:t>, 202</w:t>
    </w:r>
    <w:r w:rsidR="00E2760B">
      <w:rPr>
        <w:sz w:val="24"/>
      </w:rPr>
      <w:t>6</w:t>
    </w:r>
  </w:p>
  <w:p w14:paraId="55A55A1C" w14:textId="1B8C7D61" w:rsidR="007E789F" w:rsidRDefault="005614A2" w:rsidP="00B03983">
    <w:pPr>
      <w:pStyle w:val="Header"/>
      <w:jc w:val="right"/>
      <w:rPr>
        <w:noProof/>
        <w:sz w:val="24"/>
      </w:rPr>
    </w:pPr>
    <w:r w:rsidRPr="006A22BE">
      <w:rPr>
        <w:sz w:val="24"/>
      </w:rPr>
      <w:t xml:space="preserve">Page </w:t>
    </w:r>
    <w:r w:rsidRPr="006A22BE">
      <w:rPr>
        <w:sz w:val="24"/>
      </w:rPr>
      <w:fldChar w:fldCharType="begin"/>
    </w:r>
    <w:r w:rsidRPr="006A22BE">
      <w:rPr>
        <w:sz w:val="24"/>
      </w:rPr>
      <w:instrText xml:space="preserve"> PAGE   \* MERGEFORMAT </w:instrText>
    </w:r>
    <w:r w:rsidRPr="006A22BE">
      <w:rPr>
        <w:sz w:val="24"/>
      </w:rPr>
      <w:fldChar w:fldCharType="separate"/>
    </w:r>
    <w:r w:rsidR="00FA69F2">
      <w:rPr>
        <w:noProof/>
        <w:sz w:val="24"/>
      </w:rPr>
      <w:t>2</w:t>
    </w:r>
    <w:r w:rsidRPr="006A22BE">
      <w:rPr>
        <w:noProof/>
        <w:sz w:val="24"/>
      </w:rPr>
      <w:fldChar w:fldCharType="end"/>
    </w:r>
    <w:r w:rsidRPr="006A22BE">
      <w:rPr>
        <w:noProof/>
        <w:sz w:val="24"/>
      </w:rPr>
      <w:t xml:space="preserve"> of </w:t>
    </w:r>
    <w:r w:rsidR="006020F7">
      <w:rPr>
        <w:noProof/>
        <w:sz w:val="24"/>
      </w:rPr>
      <w:t>7</w:t>
    </w:r>
  </w:p>
  <w:p w14:paraId="1A1C6153" w14:textId="77777777" w:rsidR="00B03983" w:rsidRDefault="00B03983" w:rsidP="00262BC3">
    <w:pPr>
      <w:pStyle w:val="Header"/>
      <w:jc w:val="right"/>
      <w:rPr>
        <w:noProof/>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1C69" w14:textId="6CE8952E" w:rsidR="00EA27CF" w:rsidRDefault="00680CE0">
    <w:pPr>
      <w:pStyle w:val="Header"/>
    </w:pPr>
    <w:r>
      <w:rPr>
        <w:noProof/>
      </w:rPr>
      <w:pict w14:anchorId="3F81AD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3921" o:spid="_x0000_s1025" type="#_x0000_t136" style="position:absolute;margin-left:0;margin-top:0;width:577.35pt;height:133.2pt;rotation:315;z-index:-251657216;mso-position-horizontal:center;mso-position-horizontal-relative:margin;mso-position-vertical:center;mso-position-vertical-relative:margin" o:allowincell="f" fillcolor="silver" stroked="f">
          <v:fill opacity=".5"/>
          <v:textpath style="font-family:&quot;Calibri&quot;;font-size:1pt" string="Pending Approv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833"/>
    <w:multiLevelType w:val="hybridMultilevel"/>
    <w:tmpl w:val="D2D86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C69EC"/>
    <w:multiLevelType w:val="hybridMultilevel"/>
    <w:tmpl w:val="C6D4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9F7268"/>
    <w:multiLevelType w:val="hybridMultilevel"/>
    <w:tmpl w:val="AD84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73419"/>
    <w:multiLevelType w:val="hybridMultilevel"/>
    <w:tmpl w:val="ABFC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37DB3"/>
    <w:multiLevelType w:val="hybridMultilevel"/>
    <w:tmpl w:val="1D64E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034C94"/>
    <w:multiLevelType w:val="hybridMultilevel"/>
    <w:tmpl w:val="14321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54D44"/>
    <w:multiLevelType w:val="hybridMultilevel"/>
    <w:tmpl w:val="FA8C650E"/>
    <w:lvl w:ilvl="0" w:tplc="25020BD6">
      <w:start w:val="1"/>
      <w:numFmt w:val="bullet"/>
      <w:lvlText w:val=""/>
      <w:lvlJc w:val="left"/>
      <w:pPr>
        <w:tabs>
          <w:tab w:val="num" w:pos="720"/>
        </w:tabs>
        <w:ind w:left="720" w:hanging="360"/>
      </w:pPr>
      <w:rPr>
        <w:rFonts w:ascii="Wingdings" w:hAnsi="Wingdings" w:hint="default"/>
      </w:rPr>
    </w:lvl>
    <w:lvl w:ilvl="1" w:tplc="69E4A9AA" w:tentative="1">
      <w:start w:val="1"/>
      <w:numFmt w:val="bullet"/>
      <w:lvlText w:val=""/>
      <w:lvlJc w:val="left"/>
      <w:pPr>
        <w:tabs>
          <w:tab w:val="num" w:pos="1440"/>
        </w:tabs>
        <w:ind w:left="1440" w:hanging="360"/>
      </w:pPr>
      <w:rPr>
        <w:rFonts w:ascii="Wingdings" w:hAnsi="Wingdings" w:hint="default"/>
      </w:rPr>
    </w:lvl>
    <w:lvl w:ilvl="2" w:tplc="4DEE2662" w:tentative="1">
      <w:start w:val="1"/>
      <w:numFmt w:val="bullet"/>
      <w:lvlText w:val=""/>
      <w:lvlJc w:val="left"/>
      <w:pPr>
        <w:tabs>
          <w:tab w:val="num" w:pos="2160"/>
        </w:tabs>
        <w:ind w:left="2160" w:hanging="360"/>
      </w:pPr>
      <w:rPr>
        <w:rFonts w:ascii="Wingdings" w:hAnsi="Wingdings" w:hint="default"/>
      </w:rPr>
    </w:lvl>
    <w:lvl w:ilvl="3" w:tplc="FF90D2A0" w:tentative="1">
      <w:start w:val="1"/>
      <w:numFmt w:val="bullet"/>
      <w:lvlText w:val=""/>
      <w:lvlJc w:val="left"/>
      <w:pPr>
        <w:tabs>
          <w:tab w:val="num" w:pos="2880"/>
        </w:tabs>
        <w:ind w:left="2880" w:hanging="360"/>
      </w:pPr>
      <w:rPr>
        <w:rFonts w:ascii="Wingdings" w:hAnsi="Wingdings" w:hint="default"/>
      </w:rPr>
    </w:lvl>
    <w:lvl w:ilvl="4" w:tplc="D4182EA4" w:tentative="1">
      <w:start w:val="1"/>
      <w:numFmt w:val="bullet"/>
      <w:lvlText w:val=""/>
      <w:lvlJc w:val="left"/>
      <w:pPr>
        <w:tabs>
          <w:tab w:val="num" w:pos="3600"/>
        </w:tabs>
        <w:ind w:left="3600" w:hanging="360"/>
      </w:pPr>
      <w:rPr>
        <w:rFonts w:ascii="Wingdings" w:hAnsi="Wingdings" w:hint="default"/>
      </w:rPr>
    </w:lvl>
    <w:lvl w:ilvl="5" w:tplc="A024FF0A" w:tentative="1">
      <w:start w:val="1"/>
      <w:numFmt w:val="bullet"/>
      <w:lvlText w:val=""/>
      <w:lvlJc w:val="left"/>
      <w:pPr>
        <w:tabs>
          <w:tab w:val="num" w:pos="4320"/>
        </w:tabs>
        <w:ind w:left="4320" w:hanging="360"/>
      </w:pPr>
      <w:rPr>
        <w:rFonts w:ascii="Wingdings" w:hAnsi="Wingdings" w:hint="default"/>
      </w:rPr>
    </w:lvl>
    <w:lvl w:ilvl="6" w:tplc="BE6E3AD8" w:tentative="1">
      <w:start w:val="1"/>
      <w:numFmt w:val="bullet"/>
      <w:lvlText w:val=""/>
      <w:lvlJc w:val="left"/>
      <w:pPr>
        <w:tabs>
          <w:tab w:val="num" w:pos="5040"/>
        </w:tabs>
        <w:ind w:left="5040" w:hanging="360"/>
      </w:pPr>
      <w:rPr>
        <w:rFonts w:ascii="Wingdings" w:hAnsi="Wingdings" w:hint="default"/>
      </w:rPr>
    </w:lvl>
    <w:lvl w:ilvl="7" w:tplc="EAD82982" w:tentative="1">
      <w:start w:val="1"/>
      <w:numFmt w:val="bullet"/>
      <w:lvlText w:val=""/>
      <w:lvlJc w:val="left"/>
      <w:pPr>
        <w:tabs>
          <w:tab w:val="num" w:pos="5760"/>
        </w:tabs>
        <w:ind w:left="5760" w:hanging="360"/>
      </w:pPr>
      <w:rPr>
        <w:rFonts w:ascii="Wingdings" w:hAnsi="Wingdings" w:hint="default"/>
      </w:rPr>
    </w:lvl>
    <w:lvl w:ilvl="8" w:tplc="B990500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B24BE5"/>
    <w:multiLevelType w:val="hybridMultilevel"/>
    <w:tmpl w:val="B3D2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315554"/>
    <w:multiLevelType w:val="hybridMultilevel"/>
    <w:tmpl w:val="8F369874"/>
    <w:lvl w:ilvl="0" w:tplc="22B25FB8">
      <w:start w:val="1"/>
      <w:numFmt w:val="bullet"/>
      <w:lvlText w:val=""/>
      <w:lvlJc w:val="left"/>
      <w:pPr>
        <w:tabs>
          <w:tab w:val="num" w:pos="720"/>
        </w:tabs>
        <w:ind w:left="720" w:hanging="360"/>
      </w:pPr>
      <w:rPr>
        <w:rFonts w:ascii="Wingdings" w:hAnsi="Wingdings" w:hint="default"/>
      </w:rPr>
    </w:lvl>
    <w:lvl w:ilvl="1" w:tplc="6C50C7E4" w:tentative="1">
      <w:start w:val="1"/>
      <w:numFmt w:val="bullet"/>
      <w:lvlText w:val=""/>
      <w:lvlJc w:val="left"/>
      <w:pPr>
        <w:tabs>
          <w:tab w:val="num" w:pos="1440"/>
        </w:tabs>
        <w:ind w:left="1440" w:hanging="360"/>
      </w:pPr>
      <w:rPr>
        <w:rFonts w:ascii="Wingdings" w:hAnsi="Wingdings" w:hint="default"/>
      </w:rPr>
    </w:lvl>
    <w:lvl w:ilvl="2" w:tplc="1110E288" w:tentative="1">
      <w:start w:val="1"/>
      <w:numFmt w:val="bullet"/>
      <w:lvlText w:val=""/>
      <w:lvlJc w:val="left"/>
      <w:pPr>
        <w:tabs>
          <w:tab w:val="num" w:pos="2160"/>
        </w:tabs>
        <w:ind w:left="2160" w:hanging="360"/>
      </w:pPr>
      <w:rPr>
        <w:rFonts w:ascii="Wingdings" w:hAnsi="Wingdings" w:hint="default"/>
      </w:rPr>
    </w:lvl>
    <w:lvl w:ilvl="3" w:tplc="137CEB4E" w:tentative="1">
      <w:start w:val="1"/>
      <w:numFmt w:val="bullet"/>
      <w:lvlText w:val=""/>
      <w:lvlJc w:val="left"/>
      <w:pPr>
        <w:tabs>
          <w:tab w:val="num" w:pos="2880"/>
        </w:tabs>
        <w:ind w:left="2880" w:hanging="360"/>
      </w:pPr>
      <w:rPr>
        <w:rFonts w:ascii="Wingdings" w:hAnsi="Wingdings" w:hint="default"/>
      </w:rPr>
    </w:lvl>
    <w:lvl w:ilvl="4" w:tplc="C1B82DB2" w:tentative="1">
      <w:start w:val="1"/>
      <w:numFmt w:val="bullet"/>
      <w:lvlText w:val=""/>
      <w:lvlJc w:val="left"/>
      <w:pPr>
        <w:tabs>
          <w:tab w:val="num" w:pos="3600"/>
        </w:tabs>
        <w:ind w:left="3600" w:hanging="360"/>
      </w:pPr>
      <w:rPr>
        <w:rFonts w:ascii="Wingdings" w:hAnsi="Wingdings" w:hint="default"/>
      </w:rPr>
    </w:lvl>
    <w:lvl w:ilvl="5" w:tplc="87C65584" w:tentative="1">
      <w:start w:val="1"/>
      <w:numFmt w:val="bullet"/>
      <w:lvlText w:val=""/>
      <w:lvlJc w:val="left"/>
      <w:pPr>
        <w:tabs>
          <w:tab w:val="num" w:pos="4320"/>
        </w:tabs>
        <w:ind w:left="4320" w:hanging="360"/>
      </w:pPr>
      <w:rPr>
        <w:rFonts w:ascii="Wingdings" w:hAnsi="Wingdings" w:hint="default"/>
      </w:rPr>
    </w:lvl>
    <w:lvl w:ilvl="6" w:tplc="1324BA28" w:tentative="1">
      <w:start w:val="1"/>
      <w:numFmt w:val="bullet"/>
      <w:lvlText w:val=""/>
      <w:lvlJc w:val="left"/>
      <w:pPr>
        <w:tabs>
          <w:tab w:val="num" w:pos="5040"/>
        </w:tabs>
        <w:ind w:left="5040" w:hanging="360"/>
      </w:pPr>
      <w:rPr>
        <w:rFonts w:ascii="Wingdings" w:hAnsi="Wingdings" w:hint="default"/>
      </w:rPr>
    </w:lvl>
    <w:lvl w:ilvl="7" w:tplc="3B12902E" w:tentative="1">
      <w:start w:val="1"/>
      <w:numFmt w:val="bullet"/>
      <w:lvlText w:val=""/>
      <w:lvlJc w:val="left"/>
      <w:pPr>
        <w:tabs>
          <w:tab w:val="num" w:pos="5760"/>
        </w:tabs>
        <w:ind w:left="5760" w:hanging="360"/>
      </w:pPr>
      <w:rPr>
        <w:rFonts w:ascii="Wingdings" w:hAnsi="Wingdings" w:hint="default"/>
      </w:rPr>
    </w:lvl>
    <w:lvl w:ilvl="8" w:tplc="C94C21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11BA1"/>
    <w:multiLevelType w:val="hybridMultilevel"/>
    <w:tmpl w:val="65D8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186F36"/>
    <w:multiLevelType w:val="hybridMultilevel"/>
    <w:tmpl w:val="85EC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840FF6"/>
    <w:multiLevelType w:val="hybridMultilevel"/>
    <w:tmpl w:val="20B2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424CA8"/>
    <w:multiLevelType w:val="hybridMultilevel"/>
    <w:tmpl w:val="2A94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F94517"/>
    <w:multiLevelType w:val="hybridMultilevel"/>
    <w:tmpl w:val="B1A8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3F16E6"/>
    <w:multiLevelType w:val="hybridMultilevel"/>
    <w:tmpl w:val="2BD62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E93D54"/>
    <w:multiLevelType w:val="hybridMultilevel"/>
    <w:tmpl w:val="E4C6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B755E1"/>
    <w:multiLevelType w:val="hybridMultilevel"/>
    <w:tmpl w:val="CEECA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F3662D"/>
    <w:multiLevelType w:val="hybridMultilevel"/>
    <w:tmpl w:val="4304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F296F"/>
    <w:multiLevelType w:val="hybridMultilevel"/>
    <w:tmpl w:val="6E26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52E24"/>
    <w:multiLevelType w:val="hybridMultilevel"/>
    <w:tmpl w:val="C3C04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511B00"/>
    <w:multiLevelType w:val="hybridMultilevel"/>
    <w:tmpl w:val="E45EA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AE4575"/>
    <w:multiLevelType w:val="hybridMultilevel"/>
    <w:tmpl w:val="C6427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C14EE"/>
    <w:multiLevelType w:val="hybridMultilevel"/>
    <w:tmpl w:val="4F1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C94E40"/>
    <w:multiLevelType w:val="hybridMultilevel"/>
    <w:tmpl w:val="5DC4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702062"/>
    <w:multiLevelType w:val="hybridMultilevel"/>
    <w:tmpl w:val="F120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C17A6"/>
    <w:multiLevelType w:val="hybridMultilevel"/>
    <w:tmpl w:val="FFB2D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131487"/>
    <w:multiLevelType w:val="hybridMultilevel"/>
    <w:tmpl w:val="7E62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3724E1"/>
    <w:multiLevelType w:val="hybridMultilevel"/>
    <w:tmpl w:val="F50A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16CC3"/>
    <w:multiLevelType w:val="hybridMultilevel"/>
    <w:tmpl w:val="616E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44BB6"/>
    <w:multiLevelType w:val="hybridMultilevel"/>
    <w:tmpl w:val="7110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224676"/>
    <w:multiLevelType w:val="hybridMultilevel"/>
    <w:tmpl w:val="BBD8E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8A458E6"/>
    <w:multiLevelType w:val="hybridMultilevel"/>
    <w:tmpl w:val="6ADAC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E66AB"/>
    <w:multiLevelType w:val="hybridMultilevel"/>
    <w:tmpl w:val="9448073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C60F19"/>
    <w:multiLevelType w:val="hybridMultilevel"/>
    <w:tmpl w:val="E6FCED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C94E21"/>
    <w:multiLevelType w:val="hybridMultilevel"/>
    <w:tmpl w:val="FA649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742182"/>
    <w:multiLevelType w:val="hybridMultilevel"/>
    <w:tmpl w:val="6DD0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0D0971"/>
    <w:multiLevelType w:val="hybridMultilevel"/>
    <w:tmpl w:val="A6C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C91952"/>
    <w:multiLevelType w:val="hybridMultilevel"/>
    <w:tmpl w:val="0A20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3356D9"/>
    <w:multiLevelType w:val="hybridMultilevel"/>
    <w:tmpl w:val="F1C80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AB322E"/>
    <w:multiLevelType w:val="hybridMultilevel"/>
    <w:tmpl w:val="A0C8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FA2A69"/>
    <w:multiLevelType w:val="hybridMultilevel"/>
    <w:tmpl w:val="9488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DE780E"/>
    <w:multiLevelType w:val="hybridMultilevel"/>
    <w:tmpl w:val="192E7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AA1459"/>
    <w:multiLevelType w:val="hybridMultilevel"/>
    <w:tmpl w:val="8070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660197"/>
    <w:multiLevelType w:val="hybridMultilevel"/>
    <w:tmpl w:val="3AA65468"/>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44" w15:restartNumberingAfterBreak="0">
    <w:nsid w:val="7DD63D75"/>
    <w:multiLevelType w:val="hybridMultilevel"/>
    <w:tmpl w:val="F15E6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037546"/>
    <w:multiLevelType w:val="hybridMultilevel"/>
    <w:tmpl w:val="9BD6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439886">
    <w:abstractNumId w:val="38"/>
  </w:num>
  <w:num w:numId="2" w16cid:durableId="775758939">
    <w:abstractNumId w:val="0"/>
  </w:num>
  <w:num w:numId="3" w16cid:durableId="1976055869">
    <w:abstractNumId w:val="21"/>
  </w:num>
  <w:num w:numId="4" w16cid:durableId="1203404229">
    <w:abstractNumId w:val="25"/>
  </w:num>
  <w:num w:numId="5" w16cid:durableId="157816032">
    <w:abstractNumId w:val="4"/>
  </w:num>
  <w:num w:numId="6" w16cid:durableId="502478596">
    <w:abstractNumId w:val="24"/>
  </w:num>
  <w:num w:numId="7" w16cid:durableId="564462021">
    <w:abstractNumId w:val="45"/>
  </w:num>
  <w:num w:numId="8" w16cid:durableId="1891187465">
    <w:abstractNumId w:val="3"/>
  </w:num>
  <w:num w:numId="9" w16cid:durableId="1230268669">
    <w:abstractNumId w:val="42"/>
  </w:num>
  <w:num w:numId="10" w16cid:durableId="529614986">
    <w:abstractNumId w:val="9"/>
  </w:num>
  <w:num w:numId="11" w16cid:durableId="2061325377">
    <w:abstractNumId w:val="7"/>
  </w:num>
  <w:num w:numId="12" w16cid:durableId="621963670">
    <w:abstractNumId w:val="41"/>
  </w:num>
  <w:num w:numId="13" w16cid:durableId="1611861738">
    <w:abstractNumId w:val="22"/>
  </w:num>
  <w:num w:numId="14" w16cid:durableId="1639458953">
    <w:abstractNumId w:val="23"/>
  </w:num>
  <w:num w:numId="15" w16cid:durableId="1756510999">
    <w:abstractNumId w:val="13"/>
  </w:num>
  <w:num w:numId="16" w16cid:durableId="1226792867">
    <w:abstractNumId w:val="20"/>
  </w:num>
  <w:num w:numId="17" w16cid:durableId="49571614">
    <w:abstractNumId w:val="16"/>
  </w:num>
  <w:num w:numId="18" w16cid:durableId="1692606685">
    <w:abstractNumId w:val="39"/>
  </w:num>
  <w:num w:numId="19" w16cid:durableId="611087494">
    <w:abstractNumId w:val="11"/>
  </w:num>
  <w:num w:numId="20" w16cid:durableId="1855072967">
    <w:abstractNumId w:val="28"/>
  </w:num>
  <w:num w:numId="21" w16cid:durableId="1273707427">
    <w:abstractNumId w:val="10"/>
  </w:num>
  <w:num w:numId="22" w16cid:durableId="1792507687">
    <w:abstractNumId w:val="29"/>
  </w:num>
  <w:num w:numId="23" w16cid:durableId="1945115945">
    <w:abstractNumId w:val="35"/>
  </w:num>
  <w:num w:numId="24" w16cid:durableId="1256204999">
    <w:abstractNumId w:val="34"/>
  </w:num>
  <w:num w:numId="25" w16cid:durableId="759450049">
    <w:abstractNumId w:val="31"/>
  </w:num>
  <w:num w:numId="26" w16cid:durableId="254022468">
    <w:abstractNumId w:val="19"/>
  </w:num>
  <w:num w:numId="27" w16cid:durableId="1140922535">
    <w:abstractNumId w:val="44"/>
  </w:num>
  <w:num w:numId="28" w16cid:durableId="474489216">
    <w:abstractNumId w:val="36"/>
  </w:num>
  <w:num w:numId="29" w16cid:durableId="2057774494">
    <w:abstractNumId w:val="32"/>
  </w:num>
  <w:num w:numId="30" w16cid:durableId="1571768417">
    <w:abstractNumId w:val="33"/>
  </w:num>
  <w:num w:numId="31" w16cid:durableId="1753509122">
    <w:abstractNumId w:val="6"/>
  </w:num>
  <w:num w:numId="32" w16cid:durableId="2145198865">
    <w:abstractNumId w:val="2"/>
  </w:num>
  <w:num w:numId="33" w16cid:durableId="803234311">
    <w:abstractNumId w:val="8"/>
  </w:num>
  <w:num w:numId="34" w16cid:durableId="168102407">
    <w:abstractNumId w:val="30"/>
  </w:num>
  <w:num w:numId="35" w16cid:durableId="926155707">
    <w:abstractNumId w:val="18"/>
  </w:num>
  <w:num w:numId="36" w16cid:durableId="1646086498">
    <w:abstractNumId w:val="37"/>
  </w:num>
  <w:num w:numId="37" w16cid:durableId="482476051">
    <w:abstractNumId w:val="5"/>
  </w:num>
  <w:num w:numId="38" w16cid:durableId="1581326606">
    <w:abstractNumId w:val="17"/>
  </w:num>
  <w:num w:numId="39" w16cid:durableId="1602444998">
    <w:abstractNumId w:val="14"/>
  </w:num>
  <w:num w:numId="40" w16cid:durableId="1078477794">
    <w:abstractNumId w:val="1"/>
  </w:num>
  <w:num w:numId="41" w16cid:durableId="1817332338">
    <w:abstractNumId w:val="15"/>
  </w:num>
  <w:num w:numId="42" w16cid:durableId="1561360769">
    <w:abstractNumId w:val="12"/>
  </w:num>
  <w:num w:numId="43" w16cid:durableId="698239126">
    <w:abstractNumId w:val="43"/>
  </w:num>
  <w:num w:numId="44" w16cid:durableId="865365872">
    <w:abstractNumId w:val="40"/>
  </w:num>
  <w:num w:numId="45" w16cid:durableId="1872264345">
    <w:abstractNumId w:val="26"/>
  </w:num>
  <w:num w:numId="46" w16cid:durableId="831674705">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FAC"/>
    <w:rsid w:val="000005B0"/>
    <w:rsid w:val="000022E5"/>
    <w:rsid w:val="00003540"/>
    <w:rsid w:val="000042B6"/>
    <w:rsid w:val="000067EF"/>
    <w:rsid w:val="0000683E"/>
    <w:rsid w:val="00007B35"/>
    <w:rsid w:val="000101C6"/>
    <w:rsid w:val="00012B0E"/>
    <w:rsid w:val="00012D16"/>
    <w:rsid w:val="0001319E"/>
    <w:rsid w:val="000139EC"/>
    <w:rsid w:val="00013A10"/>
    <w:rsid w:val="00013B4B"/>
    <w:rsid w:val="000154F7"/>
    <w:rsid w:val="000161A2"/>
    <w:rsid w:val="0001663F"/>
    <w:rsid w:val="0001698D"/>
    <w:rsid w:val="00016BD2"/>
    <w:rsid w:val="0002029B"/>
    <w:rsid w:val="00020B7D"/>
    <w:rsid w:val="000223CB"/>
    <w:rsid w:val="00024C53"/>
    <w:rsid w:val="00030A52"/>
    <w:rsid w:val="00030E02"/>
    <w:rsid w:val="000322B1"/>
    <w:rsid w:val="00033609"/>
    <w:rsid w:val="0003494C"/>
    <w:rsid w:val="00034B64"/>
    <w:rsid w:val="000363A7"/>
    <w:rsid w:val="00036D77"/>
    <w:rsid w:val="000376A7"/>
    <w:rsid w:val="00041541"/>
    <w:rsid w:val="0004279A"/>
    <w:rsid w:val="0004292E"/>
    <w:rsid w:val="00042AE4"/>
    <w:rsid w:val="00042CB0"/>
    <w:rsid w:val="00043744"/>
    <w:rsid w:val="00043B50"/>
    <w:rsid w:val="00044F8D"/>
    <w:rsid w:val="00045A01"/>
    <w:rsid w:val="00046B00"/>
    <w:rsid w:val="000473CD"/>
    <w:rsid w:val="000502EE"/>
    <w:rsid w:val="00051684"/>
    <w:rsid w:val="00051856"/>
    <w:rsid w:val="00052042"/>
    <w:rsid w:val="00052C19"/>
    <w:rsid w:val="000530AB"/>
    <w:rsid w:val="00054750"/>
    <w:rsid w:val="0006057A"/>
    <w:rsid w:val="00060B9F"/>
    <w:rsid w:val="000627D9"/>
    <w:rsid w:val="00064AA0"/>
    <w:rsid w:val="00065AF0"/>
    <w:rsid w:val="000673BF"/>
    <w:rsid w:val="000677BF"/>
    <w:rsid w:val="000714A8"/>
    <w:rsid w:val="00072200"/>
    <w:rsid w:val="0007269D"/>
    <w:rsid w:val="0007389C"/>
    <w:rsid w:val="00074EE7"/>
    <w:rsid w:val="00075A6D"/>
    <w:rsid w:val="00075C8C"/>
    <w:rsid w:val="000800F5"/>
    <w:rsid w:val="00080453"/>
    <w:rsid w:val="0008078F"/>
    <w:rsid w:val="00080869"/>
    <w:rsid w:val="00081A64"/>
    <w:rsid w:val="000853EE"/>
    <w:rsid w:val="000859D5"/>
    <w:rsid w:val="000862E4"/>
    <w:rsid w:val="00087434"/>
    <w:rsid w:val="000877D1"/>
    <w:rsid w:val="00090329"/>
    <w:rsid w:val="00090A83"/>
    <w:rsid w:val="00092128"/>
    <w:rsid w:val="000930AF"/>
    <w:rsid w:val="00093151"/>
    <w:rsid w:val="00094876"/>
    <w:rsid w:val="00094AB3"/>
    <w:rsid w:val="000964D3"/>
    <w:rsid w:val="00097545"/>
    <w:rsid w:val="0009793B"/>
    <w:rsid w:val="00097D50"/>
    <w:rsid w:val="00097F1E"/>
    <w:rsid w:val="000A1140"/>
    <w:rsid w:val="000A1447"/>
    <w:rsid w:val="000A2A8A"/>
    <w:rsid w:val="000A3B76"/>
    <w:rsid w:val="000A45C8"/>
    <w:rsid w:val="000A4674"/>
    <w:rsid w:val="000A54B4"/>
    <w:rsid w:val="000A5B54"/>
    <w:rsid w:val="000A6CC8"/>
    <w:rsid w:val="000A71FD"/>
    <w:rsid w:val="000A794B"/>
    <w:rsid w:val="000A7BAD"/>
    <w:rsid w:val="000B00A2"/>
    <w:rsid w:val="000B1E9B"/>
    <w:rsid w:val="000B20BB"/>
    <w:rsid w:val="000B3A20"/>
    <w:rsid w:val="000B456D"/>
    <w:rsid w:val="000B49F4"/>
    <w:rsid w:val="000B4C8A"/>
    <w:rsid w:val="000B548C"/>
    <w:rsid w:val="000B5C86"/>
    <w:rsid w:val="000B5CCA"/>
    <w:rsid w:val="000B679F"/>
    <w:rsid w:val="000C04D9"/>
    <w:rsid w:val="000C060D"/>
    <w:rsid w:val="000C0F21"/>
    <w:rsid w:val="000C0FED"/>
    <w:rsid w:val="000C1470"/>
    <w:rsid w:val="000C1DB6"/>
    <w:rsid w:val="000C26AE"/>
    <w:rsid w:val="000C418C"/>
    <w:rsid w:val="000C5409"/>
    <w:rsid w:val="000C5FE1"/>
    <w:rsid w:val="000C60B3"/>
    <w:rsid w:val="000C6145"/>
    <w:rsid w:val="000C625D"/>
    <w:rsid w:val="000C6C41"/>
    <w:rsid w:val="000D0AF7"/>
    <w:rsid w:val="000D159F"/>
    <w:rsid w:val="000D18D9"/>
    <w:rsid w:val="000D1B5F"/>
    <w:rsid w:val="000D2FFC"/>
    <w:rsid w:val="000D487A"/>
    <w:rsid w:val="000D641F"/>
    <w:rsid w:val="000D688A"/>
    <w:rsid w:val="000D6C4D"/>
    <w:rsid w:val="000D6C53"/>
    <w:rsid w:val="000D717F"/>
    <w:rsid w:val="000E1127"/>
    <w:rsid w:val="000E1ABB"/>
    <w:rsid w:val="000E3014"/>
    <w:rsid w:val="000E3797"/>
    <w:rsid w:val="000E3A4B"/>
    <w:rsid w:val="000E5B17"/>
    <w:rsid w:val="000E5F1D"/>
    <w:rsid w:val="000E63A6"/>
    <w:rsid w:val="000E6532"/>
    <w:rsid w:val="000F1424"/>
    <w:rsid w:val="000F1A05"/>
    <w:rsid w:val="000F1E9B"/>
    <w:rsid w:val="000F22CB"/>
    <w:rsid w:val="000F2B76"/>
    <w:rsid w:val="000F35B2"/>
    <w:rsid w:val="000F4693"/>
    <w:rsid w:val="000F46DC"/>
    <w:rsid w:val="000F4D58"/>
    <w:rsid w:val="000F65A3"/>
    <w:rsid w:val="000F6C92"/>
    <w:rsid w:val="000F71EA"/>
    <w:rsid w:val="001013E0"/>
    <w:rsid w:val="001032F2"/>
    <w:rsid w:val="00104BEC"/>
    <w:rsid w:val="001051C8"/>
    <w:rsid w:val="0010521E"/>
    <w:rsid w:val="00105610"/>
    <w:rsid w:val="0010632A"/>
    <w:rsid w:val="00113FFF"/>
    <w:rsid w:val="00114E0D"/>
    <w:rsid w:val="00115CDC"/>
    <w:rsid w:val="00117C03"/>
    <w:rsid w:val="00117F90"/>
    <w:rsid w:val="00121B2E"/>
    <w:rsid w:val="00121DAB"/>
    <w:rsid w:val="001221CB"/>
    <w:rsid w:val="00122382"/>
    <w:rsid w:val="00125E54"/>
    <w:rsid w:val="00126B77"/>
    <w:rsid w:val="00126CAE"/>
    <w:rsid w:val="00127596"/>
    <w:rsid w:val="0013077D"/>
    <w:rsid w:val="0013220A"/>
    <w:rsid w:val="001324C8"/>
    <w:rsid w:val="001335E6"/>
    <w:rsid w:val="00133E37"/>
    <w:rsid w:val="001351F1"/>
    <w:rsid w:val="001354CB"/>
    <w:rsid w:val="001355A5"/>
    <w:rsid w:val="001355D2"/>
    <w:rsid w:val="00136352"/>
    <w:rsid w:val="00136F42"/>
    <w:rsid w:val="00141EE7"/>
    <w:rsid w:val="00142BAE"/>
    <w:rsid w:val="001438C6"/>
    <w:rsid w:val="001456F2"/>
    <w:rsid w:val="00147210"/>
    <w:rsid w:val="00147D55"/>
    <w:rsid w:val="00151CF9"/>
    <w:rsid w:val="001525FE"/>
    <w:rsid w:val="00153B83"/>
    <w:rsid w:val="0015450A"/>
    <w:rsid w:val="001548C4"/>
    <w:rsid w:val="00155A06"/>
    <w:rsid w:val="00156490"/>
    <w:rsid w:val="001564A1"/>
    <w:rsid w:val="00156667"/>
    <w:rsid w:val="00157CBE"/>
    <w:rsid w:val="00160DFA"/>
    <w:rsid w:val="0016292C"/>
    <w:rsid w:val="001630A5"/>
    <w:rsid w:val="001631E5"/>
    <w:rsid w:val="00163D3B"/>
    <w:rsid w:val="001668D2"/>
    <w:rsid w:val="00166BA0"/>
    <w:rsid w:val="00167624"/>
    <w:rsid w:val="001676F7"/>
    <w:rsid w:val="00167CB1"/>
    <w:rsid w:val="00170A6B"/>
    <w:rsid w:val="00173831"/>
    <w:rsid w:val="00173D53"/>
    <w:rsid w:val="001754AE"/>
    <w:rsid w:val="00176FD1"/>
    <w:rsid w:val="00180D8E"/>
    <w:rsid w:val="001813E6"/>
    <w:rsid w:val="00182FB6"/>
    <w:rsid w:val="00183242"/>
    <w:rsid w:val="0018338A"/>
    <w:rsid w:val="00183564"/>
    <w:rsid w:val="00183F66"/>
    <w:rsid w:val="00184887"/>
    <w:rsid w:val="00184BDA"/>
    <w:rsid w:val="00185022"/>
    <w:rsid w:val="0018541E"/>
    <w:rsid w:val="0018656D"/>
    <w:rsid w:val="00186940"/>
    <w:rsid w:val="0018784E"/>
    <w:rsid w:val="001932BD"/>
    <w:rsid w:val="0019376F"/>
    <w:rsid w:val="0019398D"/>
    <w:rsid w:val="00194D4B"/>
    <w:rsid w:val="0019644E"/>
    <w:rsid w:val="001967DF"/>
    <w:rsid w:val="0019692B"/>
    <w:rsid w:val="001A03C0"/>
    <w:rsid w:val="001A0874"/>
    <w:rsid w:val="001A298D"/>
    <w:rsid w:val="001A2FCA"/>
    <w:rsid w:val="001A3441"/>
    <w:rsid w:val="001A3929"/>
    <w:rsid w:val="001A54BE"/>
    <w:rsid w:val="001A63AF"/>
    <w:rsid w:val="001B02A9"/>
    <w:rsid w:val="001B0D12"/>
    <w:rsid w:val="001B0F40"/>
    <w:rsid w:val="001B12E9"/>
    <w:rsid w:val="001B216E"/>
    <w:rsid w:val="001B30CB"/>
    <w:rsid w:val="001B587C"/>
    <w:rsid w:val="001C1EB9"/>
    <w:rsid w:val="001C1F5F"/>
    <w:rsid w:val="001C3165"/>
    <w:rsid w:val="001C3504"/>
    <w:rsid w:val="001C41D6"/>
    <w:rsid w:val="001C4EB9"/>
    <w:rsid w:val="001C6981"/>
    <w:rsid w:val="001C6B76"/>
    <w:rsid w:val="001C78F1"/>
    <w:rsid w:val="001C7AE3"/>
    <w:rsid w:val="001C7AFE"/>
    <w:rsid w:val="001D0157"/>
    <w:rsid w:val="001D11F4"/>
    <w:rsid w:val="001D2570"/>
    <w:rsid w:val="001D25B0"/>
    <w:rsid w:val="001D3826"/>
    <w:rsid w:val="001D4875"/>
    <w:rsid w:val="001D702B"/>
    <w:rsid w:val="001D7147"/>
    <w:rsid w:val="001D7815"/>
    <w:rsid w:val="001E1A46"/>
    <w:rsid w:val="001E1A5D"/>
    <w:rsid w:val="001E2E57"/>
    <w:rsid w:val="001E347A"/>
    <w:rsid w:val="001E5312"/>
    <w:rsid w:val="001E5AA4"/>
    <w:rsid w:val="001E7CA8"/>
    <w:rsid w:val="001F12F8"/>
    <w:rsid w:val="001F201B"/>
    <w:rsid w:val="001F37FA"/>
    <w:rsid w:val="001F484F"/>
    <w:rsid w:val="001F7E52"/>
    <w:rsid w:val="0020058A"/>
    <w:rsid w:val="0020094D"/>
    <w:rsid w:val="0020098A"/>
    <w:rsid w:val="00200BAD"/>
    <w:rsid w:val="00200FDC"/>
    <w:rsid w:val="00202608"/>
    <w:rsid w:val="00202772"/>
    <w:rsid w:val="002043CC"/>
    <w:rsid w:val="00204EBA"/>
    <w:rsid w:val="00205141"/>
    <w:rsid w:val="002067C1"/>
    <w:rsid w:val="002069DC"/>
    <w:rsid w:val="002077D4"/>
    <w:rsid w:val="00211C2D"/>
    <w:rsid w:val="0021229D"/>
    <w:rsid w:val="00213CDE"/>
    <w:rsid w:val="002144EE"/>
    <w:rsid w:val="0021463B"/>
    <w:rsid w:val="00214D5F"/>
    <w:rsid w:val="00214E4A"/>
    <w:rsid w:val="00215FD8"/>
    <w:rsid w:val="00217A95"/>
    <w:rsid w:val="00217FB5"/>
    <w:rsid w:val="00217FF0"/>
    <w:rsid w:val="002206E5"/>
    <w:rsid w:val="00222545"/>
    <w:rsid w:val="00223CFB"/>
    <w:rsid w:val="00225800"/>
    <w:rsid w:val="00226286"/>
    <w:rsid w:val="0022647C"/>
    <w:rsid w:val="002271EF"/>
    <w:rsid w:val="00227AA8"/>
    <w:rsid w:val="00227EC9"/>
    <w:rsid w:val="00230346"/>
    <w:rsid w:val="00230899"/>
    <w:rsid w:val="00232F94"/>
    <w:rsid w:val="002331C2"/>
    <w:rsid w:val="00236D91"/>
    <w:rsid w:val="002374E6"/>
    <w:rsid w:val="00237F60"/>
    <w:rsid w:val="002403D7"/>
    <w:rsid w:val="00240C55"/>
    <w:rsid w:val="00241FA5"/>
    <w:rsid w:val="0024290E"/>
    <w:rsid w:val="00243178"/>
    <w:rsid w:val="002435A4"/>
    <w:rsid w:val="00245B09"/>
    <w:rsid w:val="0024698D"/>
    <w:rsid w:val="0024737E"/>
    <w:rsid w:val="002474CE"/>
    <w:rsid w:val="00250AD6"/>
    <w:rsid w:val="00250FF3"/>
    <w:rsid w:val="00251DD0"/>
    <w:rsid w:val="00252333"/>
    <w:rsid w:val="00252B6D"/>
    <w:rsid w:val="00254FCF"/>
    <w:rsid w:val="002556EA"/>
    <w:rsid w:val="002574BD"/>
    <w:rsid w:val="002619D2"/>
    <w:rsid w:val="002628E3"/>
    <w:rsid w:val="00262BC3"/>
    <w:rsid w:val="002636C5"/>
    <w:rsid w:val="0026622A"/>
    <w:rsid w:val="00266285"/>
    <w:rsid w:val="002674D5"/>
    <w:rsid w:val="00267B54"/>
    <w:rsid w:val="00270A40"/>
    <w:rsid w:val="00271756"/>
    <w:rsid w:val="002749AF"/>
    <w:rsid w:val="00276631"/>
    <w:rsid w:val="00276A19"/>
    <w:rsid w:val="002773AE"/>
    <w:rsid w:val="00277456"/>
    <w:rsid w:val="00281937"/>
    <w:rsid w:val="00282F40"/>
    <w:rsid w:val="00283368"/>
    <w:rsid w:val="00283D95"/>
    <w:rsid w:val="00285094"/>
    <w:rsid w:val="0028656A"/>
    <w:rsid w:val="00287C7E"/>
    <w:rsid w:val="00290840"/>
    <w:rsid w:val="00290F41"/>
    <w:rsid w:val="00292897"/>
    <w:rsid w:val="00292F88"/>
    <w:rsid w:val="00293261"/>
    <w:rsid w:val="0029334B"/>
    <w:rsid w:val="002949BE"/>
    <w:rsid w:val="00295834"/>
    <w:rsid w:val="00296F67"/>
    <w:rsid w:val="002A0FAA"/>
    <w:rsid w:val="002A11B1"/>
    <w:rsid w:val="002A25A6"/>
    <w:rsid w:val="002A29F4"/>
    <w:rsid w:val="002A2A75"/>
    <w:rsid w:val="002A2C13"/>
    <w:rsid w:val="002A3EEE"/>
    <w:rsid w:val="002A428E"/>
    <w:rsid w:val="002A44BA"/>
    <w:rsid w:val="002A4781"/>
    <w:rsid w:val="002A525D"/>
    <w:rsid w:val="002A5D45"/>
    <w:rsid w:val="002A62E7"/>
    <w:rsid w:val="002A7E83"/>
    <w:rsid w:val="002A7FE9"/>
    <w:rsid w:val="002B39A7"/>
    <w:rsid w:val="002B5B02"/>
    <w:rsid w:val="002B6CCE"/>
    <w:rsid w:val="002B7719"/>
    <w:rsid w:val="002C2337"/>
    <w:rsid w:val="002C23FF"/>
    <w:rsid w:val="002C28D0"/>
    <w:rsid w:val="002C3E39"/>
    <w:rsid w:val="002C6CA9"/>
    <w:rsid w:val="002C6DBD"/>
    <w:rsid w:val="002D0668"/>
    <w:rsid w:val="002D090F"/>
    <w:rsid w:val="002D0A51"/>
    <w:rsid w:val="002D176C"/>
    <w:rsid w:val="002D5064"/>
    <w:rsid w:val="002D558A"/>
    <w:rsid w:val="002D6A26"/>
    <w:rsid w:val="002D6E94"/>
    <w:rsid w:val="002E15A9"/>
    <w:rsid w:val="002E1D83"/>
    <w:rsid w:val="002E24DE"/>
    <w:rsid w:val="002E2592"/>
    <w:rsid w:val="002E3684"/>
    <w:rsid w:val="002E5D54"/>
    <w:rsid w:val="002E6DA8"/>
    <w:rsid w:val="002E7EE4"/>
    <w:rsid w:val="002F02C8"/>
    <w:rsid w:val="002F12D8"/>
    <w:rsid w:val="002F2083"/>
    <w:rsid w:val="002F2BDC"/>
    <w:rsid w:val="002F3941"/>
    <w:rsid w:val="002F449C"/>
    <w:rsid w:val="002F73B2"/>
    <w:rsid w:val="00300998"/>
    <w:rsid w:val="003013E1"/>
    <w:rsid w:val="00302C27"/>
    <w:rsid w:val="003049F6"/>
    <w:rsid w:val="00305D50"/>
    <w:rsid w:val="00307CF5"/>
    <w:rsid w:val="0031180A"/>
    <w:rsid w:val="00312000"/>
    <w:rsid w:val="003128E8"/>
    <w:rsid w:val="00312A70"/>
    <w:rsid w:val="00313B90"/>
    <w:rsid w:val="0031425E"/>
    <w:rsid w:val="00315B7D"/>
    <w:rsid w:val="00315CC2"/>
    <w:rsid w:val="00316BAF"/>
    <w:rsid w:val="00316D6E"/>
    <w:rsid w:val="00316E9F"/>
    <w:rsid w:val="00317ADE"/>
    <w:rsid w:val="0032001B"/>
    <w:rsid w:val="00321737"/>
    <w:rsid w:val="00321D74"/>
    <w:rsid w:val="00322E39"/>
    <w:rsid w:val="00324C5A"/>
    <w:rsid w:val="00325249"/>
    <w:rsid w:val="00326ADC"/>
    <w:rsid w:val="00326CBC"/>
    <w:rsid w:val="00330DF5"/>
    <w:rsid w:val="003317BD"/>
    <w:rsid w:val="003322BB"/>
    <w:rsid w:val="00332BEF"/>
    <w:rsid w:val="00333DCC"/>
    <w:rsid w:val="00334109"/>
    <w:rsid w:val="003341A5"/>
    <w:rsid w:val="00334898"/>
    <w:rsid w:val="003355C1"/>
    <w:rsid w:val="003356FB"/>
    <w:rsid w:val="00335751"/>
    <w:rsid w:val="00335B38"/>
    <w:rsid w:val="00335BAD"/>
    <w:rsid w:val="0033637B"/>
    <w:rsid w:val="0033646F"/>
    <w:rsid w:val="003364E8"/>
    <w:rsid w:val="003373F6"/>
    <w:rsid w:val="0033742E"/>
    <w:rsid w:val="003403C8"/>
    <w:rsid w:val="00340988"/>
    <w:rsid w:val="00340A46"/>
    <w:rsid w:val="00343671"/>
    <w:rsid w:val="003444BB"/>
    <w:rsid w:val="003446A8"/>
    <w:rsid w:val="00344803"/>
    <w:rsid w:val="00345D5F"/>
    <w:rsid w:val="0034681A"/>
    <w:rsid w:val="00347871"/>
    <w:rsid w:val="00350005"/>
    <w:rsid w:val="00351A6F"/>
    <w:rsid w:val="0035260E"/>
    <w:rsid w:val="00352ECB"/>
    <w:rsid w:val="00353C7F"/>
    <w:rsid w:val="003546B3"/>
    <w:rsid w:val="00356113"/>
    <w:rsid w:val="0036041E"/>
    <w:rsid w:val="0036044F"/>
    <w:rsid w:val="003608EB"/>
    <w:rsid w:val="00360935"/>
    <w:rsid w:val="003613B3"/>
    <w:rsid w:val="003618CC"/>
    <w:rsid w:val="00362DE8"/>
    <w:rsid w:val="00362F96"/>
    <w:rsid w:val="0036498A"/>
    <w:rsid w:val="00364A03"/>
    <w:rsid w:val="003654BF"/>
    <w:rsid w:val="00366B81"/>
    <w:rsid w:val="003712F5"/>
    <w:rsid w:val="00371B6A"/>
    <w:rsid w:val="0037388B"/>
    <w:rsid w:val="00373D39"/>
    <w:rsid w:val="0037462F"/>
    <w:rsid w:val="00375585"/>
    <w:rsid w:val="0037680A"/>
    <w:rsid w:val="003770D3"/>
    <w:rsid w:val="00380441"/>
    <w:rsid w:val="00381C46"/>
    <w:rsid w:val="003826A9"/>
    <w:rsid w:val="003832E9"/>
    <w:rsid w:val="00384340"/>
    <w:rsid w:val="00385608"/>
    <w:rsid w:val="00385A27"/>
    <w:rsid w:val="00387422"/>
    <w:rsid w:val="003879C8"/>
    <w:rsid w:val="0039014C"/>
    <w:rsid w:val="003910AA"/>
    <w:rsid w:val="003915F3"/>
    <w:rsid w:val="003929CA"/>
    <w:rsid w:val="003937D2"/>
    <w:rsid w:val="00393884"/>
    <w:rsid w:val="00393AAA"/>
    <w:rsid w:val="00394A42"/>
    <w:rsid w:val="0039523E"/>
    <w:rsid w:val="00395282"/>
    <w:rsid w:val="00395C76"/>
    <w:rsid w:val="00396524"/>
    <w:rsid w:val="00397667"/>
    <w:rsid w:val="003A191E"/>
    <w:rsid w:val="003A2BDC"/>
    <w:rsid w:val="003A2E0D"/>
    <w:rsid w:val="003A341A"/>
    <w:rsid w:val="003A386A"/>
    <w:rsid w:val="003A419F"/>
    <w:rsid w:val="003A515E"/>
    <w:rsid w:val="003A5999"/>
    <w:rsid w:val="003A5FFF"/>
    <w:rsid w:val="003B08DE"/>
    <w:rsid w:val="003B0FA7"/>
    <w:rsid w:val="003B27CE"/>
    <w:rsid w:val="003B3223"/>
    <w:rsid w:val="003B4D1B"/>
    <w:rsid w:val="003B5E14"/>
    <w:rsid w:val="003C175A"/>
    <w:rsid w:val="003C2987"/>
    <w:rsid w:val="003C4293"/>
    <w:rsid w:val="003C64B8"/>
    <w:rsid w:val="003C6744"/>
    <w:rsid w:val="003C6CAC"/>
    <w:rsid w:val="003D0738"/>
    <w:rsid w:val="003D19C2"/>
    <w:rsid w:val="003D1C91"/>
    <w:rsid w:val="003D242C"/>
    <w:rsid w:val="003D3382"/>
    <w:rsid w:val="003D40C3"/>
    <w:rsid w:val="003D4F64"/>
    <w:rsid w:val="003D5B6C"/>
    <w:rsid w:val="003D6A7C"/>
    <w:rsid w:val="003D6BF7"/>
    <w:rsid w:val="003D6CA1"/>
    <w:rsid w:val="003D71B2"/>
    <w:rsid w:val="003D7854"/>
    <w:rsid w:val="003E297A"/>
    <w:rsid w:val="003E3B10"/>
    <w:rsid w:val="003E461E"/>
    <w:rsid w:val="003E483F"/>
    <w:rsid w:val="003E4D9D"/>
    <w:rsid w:val="003E4F8D"/>
    <w:rsid w:val="003E5CFC"/>
    <w:rsid w:val="003E6078"/>
    <w:rsid w:val="003E608A"/>
    <w:rsid w:val="003E69E3"/>
    <w:rsid w:val="003E6A0F"/>
    <w:rsid w:val="003E6B2B"/>
    <w:rsid w:val="003E711C"/>
    <w:rsid w:val="003F344A"/>
    <w:rsid w:val="003F73F3"/>
    <w:rsid w:val="003F7E6F"/>
    <w:rsid w:val="0040079A"/>
    <w:rsid w:val="004007BF"/>
    <w:rsid w:val="00401AAA"/>
    <w:rsid w:val="00402605"/>
    <w:rsid w:val="004028BD"/>
    <w:rsid w:val="0040293A"/>
    <w:rsid w:val="004042DD"/>
    <w:rsid w:val="00404CD4"/>
    <w:rsid w:val="00405667"/>
    <w:rsid w:val="00406093"/>
    <w:rsid w:val="00407938"/>
    <w:rsid w:val="00410BB5"/>
    <w:rsid w:val="0041248D"/>
    <w:rsid w:val="0041312C"/>
    <w:rsid w:val="00413366"/>
    <w:rsid w:val="004134BD"/>
    <w:rsid w:val="00413B00"/>
    <w:rsid w:val="004141BD"/>
    <w:rsid w:val="00414226"/>
    <w:rsid w:val="00414CB6"/>
    <w:rsid w:val="00414F4F"/>
    <w:rsid w:val="00415549"/>
    <w:rsid w:val="00415560"/>
    <w:rsid w:val="00415CAC"/>
    <w:rsid w:val="00417EDC"/>
    <w:rsid w:val="00424945"/>
    <w:rsid w:val="00424ABB"/>
    <w:rsid w:val="0042506D"/>
    <w:rsid w:val="00430814"/>
    <w:rsid w:val="00430A3D"/>
    <w:rsid w:val="00432170"/>
    <w:rsid w:val="00433054"/>
    <w:rsid w:val="0043361E"/>
    <w:rsid w:val="0043539C"/>
    <w:rsid w:val="00435DE1"/>
    <w:rsid w:val="00436513"/>
    <w:rsid w:val="00436E27"/>
    <w:rsid w:val="004401F0"/>
    <w:rsid w:val="004416FE"/>
    <w:rsid w:val="004429F5"/>
    <w:rsid w:val="0044390D"/>
    <w:rsid w:val="004451EA"/>
    <w:rsid w:val="00446973"/>
    <w:rsid w:val="00446EF0"/>
    <w:rsid w:val="0045015D"/>
    <w:rsid w:val="00450ADE"/>
    <w:rsid w:val="00453123"/>
    <w:rsid w:val="0045388A"/>
    <w:rsid w:val="00454714"/>
    <w:rsid w:val="004550EB"/>
    <w:rsid w:val="00455D6E"/>
    <w:rsid w:val="00455DC4"/>
    <w:rsid w:val="0045621E"/>
    <w:rsid w:val="004563E6"/>
    <w:rsid w:val="004618B6"/>
    <w:rsid w:val="00461FB1"/>
    <w:rsid w:val="004623E3"/>
    <w:rsid w:val="00462675"/>
    <w:rsid w:val="004629E7"/>
    <w:rsid w:val="00463025"/>
    <w:rsid w:val="00463049"/>
    <w:rsid w:val="00464FC6"/>
    <w:rsid w:val="0046530D"/>
    <w:rsid w:val="00466315"/>
    <w:rsid w:val="0047069B"/>
    <w:rsid w:val="00471B57"/>
    <w:rsid w:val="0047250B"/>
    <w:rsid w:val="004729BE"/>
    <w:rsid w:val="00474327"/>
    <w:rsid w:val="00475896"/>
    <w:rsid w:val="00475C5C"/>
    <w:rsid w:val="0047675C"/>
    <w:rsid w:val="004775B7"/>
    <w:rsid w:val="0048023B"/>
    <w:rsid w:val="00481129"/>
    <w:rsid w:val="0048165F"/>
    <w:rsid w:val="0048173D"/>
    <w:rsid w:val="00483769"/>
    <w:rsid w:val="00484AB8"/>
    <w:rsid w:val="00485F8E"/>
    <w:rsid w:val="0049046B"/>
    <w:rsid w:val="00491ED0"/>
    <w:rsid w:val="00492A11"/>
    <w:rsid w:val="00492C90"/>
    <w:rsid w:val="00493C19"/>
    <w:rsid w:val="00493DE1"/>
    <w:rsid w:val="0049565E"/>
    <w:rsid w:val="00495A71"/>
    <w:rsid w:val="004963EF"/>
    <w:rsid w:val="00496DF8"/>
    <w:rsid w:val="004978E7"/>
    <w:rsid w:val="004A0220"/>
    <w:rsid w:val="004A0C25"/>
    <w:rsid w:val="004A1342"/>
    <w:rsid w:val="004A1C30"/>
    <w:rsid w:val="004A3419"/>
    <w:rsid w:val="004A38BE"/>
    <w:rsid w:val="004A38C6"/>
    <w:rsid w:val="004A5082"/>
    <w:rsid w:val="004A5C0A"/>
    <w:rsid w:val="004A5C0D"/>
    <w:rsid w:val="004A6449"/>
    <w:rsid w:val="004A6608"/>
    <w:rsid w:val="004A6840"/>
    <w:rsid w:val="004A782F"/>
    <w:rsid w:val="004B1302"/>
    <w:rsid w:val="004B148B"/>
    <w:rsid w:val="004B3946"/>
    <w:rsid w:val="004B6185"/>
    <w:rsid w:val="004B7E77"/>
    <w:rsid w:val="004C0F1E"/>
    <w:rsid w:val="004C0F70"/>
    <w:rsid w:val="004C23F9"/>
    <w:rsid w:val="004C3BCB"/>
    <w:rsid w:val="004C4348"/>
    <w:rsid w:val="004C578F"/>
    <w:rsid w:val="004C5AED"/>
    <w:rsid w:val="004C640D"/>
    <w:rsid w:val="004C66E7"/>
    <w:rsid w:val="004C6CFD"/>
    <w:rsid w:val="004D08C1"/>
    <w:rsid w:val="004D1333"/>
    <w:rsid w:val="004D2DF4"/>
    <w:rsid w:val="004D4317"/>
    <w:rsid w:val="004D4F77"/>
    <w:rsid w:val="004D5412"/>
    <w:rsid w:val="004D5A8E"/>
    <w:rsid w:val="004D7295"/>
    <w:rsid w:val="004D7807"/>
    <w:rsid w:val="004E1682"/>
    <w:rsid w:val="004E1C8B"/>
    <w:rsid w:val="004E1DAC"/>
    <w:rsid w:val="004E2C42"/>
    <w:rsid w:val="004E3B82"/>
    <w:rsid w:val="004E3DF8"/>
    <w:rsid w:val="004E485C"/>
    <w:rsid w:val="004E5110"/>
    <w:rsid w:val="004E5A9F"/>
    <w:rsid w:val="004E7337"/>
    <w:rsid w:val="004E7484"/>
    <w:rsid w:val="004E7EF1"/>
    <w:rsid w:val="004F0FA2"/>
    <w:rsid w:val="004F1E76"/>
    <w:rsid w:val="004F1F15"/>
    <w:rsid w:val="004F2AC6"/>
    <w:rsid w:val="004F3058"/>
    <w:rsid w:val="004F6549"/>
    <w:rsid w:val="004F70E5"/>
    <w:rsid w:val="00501C45"/>
    <w:rsid w:val="00502C60"/>
    <w:rsid w:val="0050369B"/>
    <w:rsid w:val="0050452E"/>
    <w:rsid w:val="005052E7"/>
    <w:rsid w:val="005072F0"/>
    <w:rsid w:val="00507760"/>
    <w:rsid w:val="00510B97"/>
    <w:rsid w:val="005137BB"/>
    <w:rsid w:val="00514288"/>
    <w:rsid w:val="00514E06"/>
    <w:rsid w:val="00516252"/>
    <w:rsid w:val="00516AE9"/>
    <w:rsid w:val="0051778C"/>
    <w:rsid w:val="00520874"/>
    <w:rsid w:val="005231DC"/>
    <w:rsid w:val="00524A18"/>
    <w:rsid w:val="00527598"/>
    <w:rsid w:val="005318C4"/>
    <w:rsid w:val="0053316C"/>
    <w:rsid w:val="005359AE"/>
    <w:rsid w:val="0053603A"/>
    <w:rsid w:val="00536309"/>
    <w:rsid w:val="005375D2"/>
    <w:rsid w:val="00537858"/>
    <w:rsid w:val="005408D6"/>
    <w:rsid w:val="0054118A"/>
    <w:rsid w:val="0054247C"/>
    <w:rsid w:val="005425FF"/>
    <w:rsid w:val="005428EC"/>
    <w:rsid w:val="00542F21"/>
    <w:rsid w:val="0054463D"/>
    <w:rsid w:val="0054488D"/>
    <w:rsid w:val="0054528C"/>
    <w:rsid w:val="0054562A"/>
    <w:rsid w:val="0054589F"/>
    <w:rsid w:val="00546667"/>
    <w:rsid w:val="00547624"/>
    <w:rsid w:val="005511E5"/>
    <w:rsid w:val="005519A7"/>
    <w:rsid w:val="00551C79"/>
    <w:rsid w:val="00552701"/>
    <w:rsid w:val="00552C53"/>
    <w:rsid w:val="0055331F"/>
    <w:rsid w:val="0055399C"/>
    <w:rsid w:val="00553C22"/>
    <w:rsid w:val="00553D17"/>
    <w:rsid w:val="00553D9B"/>
    <w:rsid w:val="00553FC3"/>
    <w:rsid w:val="00554181"/>
    <w:rsid w:val="005542E1"/>
    <w:rsid w:val="00555235"/>
    <w:rsid w:val="00560DC5"/>
    <w:rsid w:val="005614A2"/>
    <w:rsid w:val="0056154D"/>
    <w:rsid w:val="00561A11"/>
    <w:rsid w:val="00562D66"/>
    <w:rsid w:val="0056639B"/>
    <w:rsid w:val="00566442"/>
    <w:rsid w:val="00566819"/>
    <w:rsid w:val="0057196D"/>
    <w:rsid w:val="0057443A"/>
    <w:rsid w:val="0057575D"/>
    <w:rsid w:val="00575AD1"/>
    <w:rsid w:val="005803E3"/>
    <w:rsid w:val="0058181F"/>
    <w:rsid w:val="005818F7"/>
    <w:rsid w:val="005826EB"/>
    <w:rsid w:val="00582E15"/>
    <w:rsid w:val="00584097"/>
    <w:rsid w:val="00586D4B"/>
    <w:rsid w:val="00587C02"/>
    <w:rsid w:val="00590043"/>
    <w:rsid w:val="005903AD"/>
    <w:rsid w:val="005909AF"/>
    <w:rsid w:val="00590A32"/>
    <w:rsid w:val="00593B2E"/>
    <w:rsid w:val="005948AE"/>
    <w:rsid w:val="00594942"/>
    <w:rsid w:val="0059655A"/>
    <w:rsid w:val="005965EB"/>
    <w:rsid w:val="0059679E"/>
    <w:rsid w:val="00597D25"/>
    <w:rsid w:val="005A002B"/>
    <w:rsid w:val="005A1149"/>
    <w:rsid w:val="005A1886"/>
    <w:rsid w:val="005A2814"/>
    <w:rsid w:val="005A398F"/>
    <w:rsid w:val="005A3D26"/>
    <w:rsid w:val="005A45CB"/>
    <w:rsid w:val="005A4A69"/>
    <w:rsid w:val="005A54C4"/>
    <w:rsid w:val="005A7C7E"/>
    <w:rsid w:val="005A7CA7"/>
    <w:rsid w:val="005B03DF"/>
    <w:rsid w:val="005B103E"/>
    <w:rsid w:val="005B1361"/>
    <w:rsid w:val="005B3784"/>
    <w:rsid w:val="005B6026"/>
    <w:rsid w:val="005B7F73"/>
    <w:rsid w:val="005C0B2B"/>
    <w:rsid w:val="005C0B7D"/>
    <w:rsid w:val="005C1E57"/>
    <w:rsid w:val="005C2764"/>
    <w:rsid w:val="005C288B"/>
    <w:rsid w:val="005C2907"/>
    <w:rsid w:val="005C3918"/>
    <w:rsid w:val="005C3993"/>
    <w:rsid w:val="005C4E1F"/>
    <w:rsid w:val="005C53FF"/>
    <w:rsid w:val="005C68D0"/>
    <w:rsid w:val="005C6959"/>
    <w:rsid w:val="005C7BE8"/>
    <w:rsid w:val="005D017E"/>
    <w:rsid w:val="005D01F8"/>
    <w:rsid w:val="005D04C4"/>
    <w:rsid w:val="005D0849"/>
    <w:rsid w:val="005D2506"/>
    <w:rsid w:val="005D2A69"/>
    <w:rsid w:val="005D2EA6"/>
    <w:rsid w:val="005D33E6"/>
    <w:rsid w:val="005D5F82"/>
    <w:rsid w:val="005D683D"/>
    <w:rsid w:val="005D7231"/>
    <w:rsid w:val="005D75C6"/>
    <w:rsid w:val="005D7862"/>
    <w:rsid w:val="005E09B4"/>
    <w:rsid w:val="005E0CA7"/>
    <w:rsid w:val="005E147A"/>
    <w:rsid w:val="005E1C89"/>
    <w:rsid w:val="005E445A"/>
    <w:rsid w:val="005E4AD0"/>
    <w:rsid w:val="005E5085"/>
    <w:rsid w:val="005E5775"/>
    <w:rsid w:val="005E5C09"/>
    <w:rsid w:val="005E5F0E"/>
    <w:rsid w:val="005E60A4"/>
    <w:rsid w:val="005E60AC"/>
    <w:rsid w:val="005E695F"/>
    <w:rsid w:val="005E6B7F"/>
    <w:rsid w:val="005F1C11"/>
    <w:rsid w:val="005F2177"/>
    <w:rsid w:val="005F262F"/>
    <w:rsid w:val="005F2F6C"/>
    <w:rsid w:val="005F31FF"/>
    <w:rsid w:val="005F42FD"/>
    <w:rsid w:val="005F45B6"/>
    <w:rsid w:val="005F4784"/>
    <w:rsid w:val="005F5157"/>
    <w:rsid w:val="005F5C8C"/>
    <w:rsid w:val="005F69CB"/>
    <w:rsid w:val="005F715E"/>
    <w:rsid w:val="00601AE6"/>
    <w:rsid w:val="006020F7"/>
    <w:rsid w:val="00602C24"/>
    <w:rsid w:val="006065F7"/>
    <w:rsid w:val="00606A8B"/>
    <w:rsid w:val="006102E3"/>
    <w:rsid w:val="00611165"/>
    <w:rsid w:val="0061209A"/>
    <w:rsid w:val="00612664"/>
    <w:rsid w:val="006138F3"/>
    <w:rsid w:val="00615ABD"/>
    <w:rsid w:val="006162BD"/>
    <w:rsid w:val="006173A3"/>
    <w:rsid w:val="006201C2"/>
    <w:rsid w:val="006209CD"/>
    <w:rsid w:val="00621B28"/>
    <w:rsid w:val="00621E24"/>
    <w:rsid w:val="00622BEB"/>
    <w:rsid w:val="006245DC"/>
    <w:rsid w:val="00624915"/>
    <w:rsid w:val="0062514C"/>
    <w:rsid w:val="00625328"/>
    <w:rsid w:val="00626111"/>
    <w:rsid w:val="00626203"/>
    <w:rsid w:val="00627091"/>
    <w:rsid w:val="00627AC2"/>
    <w:rsid w:val="006310C7"/>
    <w:rsid w:val="006321AF"/>
    <w:rsid w:val="00632B23"/>
    <w:rsid w:val="0063501D"/>
    <w:rsid w:val="00635747"/>
    <w:rsid w:val="00635794"/>
    <w:rsid w:val="00636910"/>
    <w:rsid w:val="0063708C"/>
    <w:rsid w:val="00637190"/>
    <w:rsid w:val="00637D03"/>
    <w:rsid w:val="006401AF"/>
    <w:rsid w:val="00640286"/>
    <w:rsid w:val="00640F4C"/>
    <w:rsid w:val="006417AB"/>
    <w:rsid w:val="006420B7"/>
    <w:rsid w:val="00642490"/>
    <w:rsid w:val="00642F77"/>
    <w:rsid w:val="006435D4"/>
    <w:rsid w:val="00644C9E"/>
    <w:rsid w:val="0064563D"/>
    <w:rsid w:val="00646668"/>
    <w:rsid w:val="00647B38"/>
    <w:rsid w:val="0065099C"/>
    <w:rsid w:val="006528D0"/>
    <w:rsid w:val="00653075"/>
    <w:rsid w:val="00654E38"/>
    <w:rsid w:val="006551C9"/>
    <w:rsid w:val="006551D1"/>
    <w:rsid w:val="00655FA5"/>
    <w:rsid w:val="00657B22"/>
    <w:rsid w:val="006602A3"/>
    <w:rsid w:val="00660E56"/>
    <w:rsid w:val="006615C6"/>
    <w:rsid w:val="00661C36"/>
    <w:rsid w:val="0066316F"/>
    <w:rsid w:val="00666731"/>
    <w:rsid w:val="00670E63"/>
    <w:rsid w:val="00670F48"/>
    <w:rsid w:val="00671EF2"/>
    <w:rsid w:val="00672276"/>
    <w:rsid w:val="0067243E"/>
    <w:rsid w:val="00672D8A"/>
    <w:rsid w:val="006738D9"/>
    <w:rsid w:val="00673C37"/>
    <w:rsid w:val="006750E1"/>
    <w:rsid w:val="0067622C"/>
    <w:rsid w:val="00676EE3"/>
    <w:rsid w:val="0067730A"/>
    <w:rsid w:val="0067778A"/>
    <w:rsid w:val="00680CE0"/>
    <w:rsid w:val="00681053"/>
    <w:rsid w:val="00681812"/>
    <w:rsid w:val="0068198E"/>
    <w:rsid w:val="00681991"/>
    <w:rsid w:val="00682051"/>
    <w:rsid w:val="00683D2F"/>
    <w:rsid w:val="006851E6"/>
    <w:rsid w:val="00687B5C"/>
    <w:rsid w:val="00691348"/>
    <w:rsid w:val="006921AA"/>
    <w:rsid w:val="00692387"/>
    <w:rsid w:val="00693E72"/>
    <w:rsid w:val="00694D41"/>
    <w:rsid w:val="00695205"/>
    <w:rsid w:val="006958DD"/>
    <w:rsid w:val="00695A28"/>
    <w:rsid w:val="006962FC"/>
    <w:rsid w:val="006A0265"/>
    <w:rsid w:val="006A0403"/>
    <w:rsid w:val="006A1CED"/>
    <w:rsid w:val="006A22BE"/>
    <w:rsid w:val="006A26BA"/>
    <w:rsid w:val="006A2B4B"/>
    <w:rsid w:val="006A462E"/>
    <w:rsid w:val="006A46EB"/>
    <w:rsid w:val="006A491D"/>
    <w:rsid w:val="006A69F0"/>
    <w:rsid w:val="006A6B66"/>
    <w:rsid w:val="006A7BC7"/>
    <w:rsid w:val="006B0A29"/>
    <w:rsid w:val="006B344A"/>
    <w:rsid w:val="006B3DBB"/>
    <w:rsid w:val="006B4166"/>
    <w:rsid w:val="006B4C6B"/>
    <w:rsid w:val="006B4D23"/>
    <w:rsid w:val="006B5DEA"/>
    <w:rsid w:val="006B614E"/>
    <w:rsid w:val="006B6390"/>
    <w:rsid w:val="006B724D"/>
    <w:rsid w:val="006B7D18"/>
    <w:rsid w:val="006C0E14"/>
    <w:rsid w:val="006C0EDE"/>
    <w:rsid w:val="006C1816"/>
    <w:rsid w:val="006C233C"/>
    <w:rsid w:val="006C2637"/>
    <w:rsid w:val="006C41C6"/>
    <w:rsid w:val="006C43E3"/>
    <w:rsid w:val="006C5DF7"/>
    <w:rsid w:val="006C7858"/>
    <w:rsid w:val="006D1775"/>
    <w:rsid w:val="006D182B"/>
    <w:rsid w:val="006D3971"/>
    <w:rsid w:val="006D3F86"/>
    <w:rsid w:val="006D42FB"/>
    <w:rsid w:val="006D4A22"/>
    <w:rsid w:val="006D57DD"/>
    <w:rsid w:val="006D5B60"/>
    <w:rsid w:val="006D6B7A"/>
    <w:rsid w:val="006E06B2"/>
    <w:rsid w:val="006E124C"/>
    <w:rsid w:val="006E2667"/>
    <w:rsid w:val="006E31F6"/>
    <w:rsid w:val="006E4246"/>
    <w:rsid w:val="006E51DA"/>
    <w:rsid w:val="006E5329"/>
    <w:rsid w:val="006E5E29"/>
    <w:rsid w:val="006E632B"/>
    <w:rsid w:val="006E7D66"/>
    <w:rsid w:val="006F0A9F"/>
    <w:rsid w:val="006F3BB9"/>
    <w:rsid w:val="006F3FCB"/>
    <w:rsid w:val="006F4162"/>
    <w:rsid w:val="006F5756"/>
    <w:rsid w:val="006F5E7B"/>
    <w:rsid w:val="006F6AEC"/>
    <w:rsid w:val="0070065F"/>
    <w:rsid w:val="0070256F"/>
    <w:rsid w:val="00702841"/>
    <w:rsid w:val="00702A07"/>
    <w:rsid w:val="00703823"/>
    <w:rsid w:val="00704121"/>
    <w:rsid w:val="00704B04"/>
    <w:rsid w:val="00706278"/>
    <w:rsid w:val="00707690"/>
    <w:rsid w:val="00707C2A"/>
    <w:rsid w:val="00707C94"/>
    <w:rsid w:val="00710F33"/>
    <w:rsid w:val="0071116B"/>
    <w:rsid w:val="00711214"/>
    <w:rsid w:val="007112B6"/>
    <w:rsid w:val="00711F91"/>
    <w:rsid w:val="007128C7"/>
    <w:rsid w:val="00713849"/>
    <w:rsid w:val="00714BEC"/>
    <w:rsid w:val="00716F27"/>
    <w:rsid w:val="00716F8E"/>
    <w:rsid w:val="007214CC"/>
    <w:rsid w:val="00721B6D"/>
    <w:rsid w:val="007221BE"/>
    <w:rsid w:val="0072258B"/>
    <w:rsid w:val="00722FF8"/>
    <w:rsid w:val="00723287"/>
    <w:rsid w:val="0072358E"/>
    <w:rsid w:val="00724CCC"/>
    <w:rsid w:val="00724FF6"/>
    <w:rsid w:val="0072563D"/>
    <w:rsid w:val="00726D7A"/>
    <w:rsid w:val="0072795E"/>
    <w:rsid w:val="00732371"/>
    <w:rsid w:val="00732545"/>
    <w:rsid w:val="00733283"/>
    <w:rsid w:val="00735405"/>
    <w:rsid w:val="007356D2"/>
    <w:rsid w:val="00735870"/>
    <w:rsid w:val="0073659A"/>
    <w:rsid w:val="0073711F"/>
    <w:rsid w:val="0074067D"/>
    <w:rsid w:val="0074068D"/>
    <w:rsid w:val="0074091C"/>
    <w:rsid w:val="0074109A"/>
    <w:rsid w:val="00741146"/>
    <w:rsid w:val="00741AA3"/>
    <w:rsid w:val="007439C2"/>
    <w:rsid w:val="00744272"/>
    <w:rsid w:val="00744BBB"/>
    <w:rsid w:val="007456F3"/>
    <w:rsid w:val="0075079B"/>
    <w:rsid w:val="007510B6"/>
    <w:rsid w:val="00751C64"/>
    <w:rsid w:val="0075242C"/>
    <w:rsid w:val="0075356E"/>
    <w:rsid w:val="007564C1"/>
    <w:rsid w:val="00756AA7"/>
    <w:rsid w:val="00760A35"/>
    <w:rsid w:val="007613E3"/>
    <w:rsid w:val="007631C0"/>
    <w:rsid w:val="007643BC"/>
    <w:rsid w:val="007647D4"/>
    <w:rsid w:val="0076774C"/>
    <w:rsid w:val="007714B0"/>
    <w:rsid w:val="00771B01"/>
    <w:rsid w:val="00771E86"/>
    <w:rsid w:val="00772170"/>
    <w:rsid w:val="007737B3"/>
    <w:rsid w:val="00773DFA"/>
    <w:rsid w:val="007744EA"/>
    <w:rsid w:val="00774A57"/>
    <w:rsid w:val="00774A6A"/>
    <w:rsid w:val="00774B2D"/>
    <w:rsid w:val="007753D9"/>
    <w:rsid w:val="00775446"/>
    <w:rsid w:val="0077583D"/>
    <w:rsid w:val="00776A16"/>
    <w:rsid w:val="00780E8B"/>
    <w:rsid w:val="00781AC3"/>
    <w:rsid w:val="00782B39"/>
    <w:rsid w:val="00783BEF"/>
    <w:rsid w:val="00785542"/>
    <w:rsid w:val="00786CCB"/>
    <w:rsid w:val="007903B8"/>
    <w:rsid w:val="00790748"/>
    <w:rsid w:val="007912E4"/>
    <w:rsid w:val="00791F71"/>
    <w:rsid w:val="00792E4B"/>
    <w:rsid w:val="00793491"/>
    <w:rsid w:val="00793AD0"/>
    <w:rsid w:val="00794915"/>
    <w:rsid w:val="00795223"/>
    <w:rsid w:val="00797B23"/>
    <w:rsid w:val="007A0C27"/>
    <w:rsid w:val="007A1E61"/>
    <w:rsid w:val="007A23BE"/>
    <w:rsid w:val="007A4B13"/>
    <w:rsid w:val="007A6654"/>
    <w:rsid w:val="007A6728"/>
    <w:rsid w:val="007A769D"/>
    <w:rsid w:val="007A79D3"/>
    <w:rsid w:val="007B0E41"/>
    <w:rsid w:val="007B1954"/>
    <w:rsid w:val="007C0410"/>
    <w:rsid w:val="007C1A57"/>
    <w:rsid w:val="007C1D91"/>
    <w:rsid w:val="007C25DE"/>
    <w:rsid w:val="007C2A65"/>
    <w:rsid w:val="007C2AEE"/>
    <w:rsid w:val="007C4617"/>
    <w:rsid w:val="007C4B0A"/>
    <w:rsid w:val="007C5F9D"/>
    <w:rsid w:val="007C6076"/>
    <w:rsid w:val="007C67E8"/>
    <w:rsid w:val="007C6B8C"/>
    <w:rsid w:val="007D0E47"/>
    <w:rsid w:val="007D17C5"/>
    <w:rsid w:val="007D36F7"/>
    <w:rsid w:val="007D434F"/>
    <w:rsid w:val="007D447F"/>
    <w:rsid w:val="007D52C9"/>
    <w:rsid w:val="007D53BA"/>
    <w:rsid w:val="007D57A3"/>
    <w:rsid w:val="007D5BAB"/>
    <w:rsid w:val="007D6994"/>
    <w:rsid w:val="007E073E"/>
    <w:rsid w:val="007E0F4C"/>
    <w:rsid w:val="007E143D"/>
    <w:rsid w:val="007E1759"/>
    <w:rsid w:val="007E5496"/>
    <w:rsid w:val="007E5AF7"/>
    <w:rsid w:val="007E60E7"/>
    <w:rsid w:val="007E789F"/>
    <w:rsid w:val="007F08DE"/>
    <w:rsid w:val="007F0BDD"/>
    <w:rsid w:val="007F1203"/>
    <w:rsid w:val="007F52B4"/>
    <w:rsid w:val="007F53BF"/>
    <w:rsid w:val="007F5AA4"/>
    <w:rsid w:val="007F5AAC"/>
    <w:rsid w:val="007F6A70"/>
    <w:rsid w:val="007F6FC4"/>
    <w:rsid w:val="00801A01"/>
    <w:rsid w:val="00801F3A"/>
    <w:rsid w:val="00802400"/>
    <w:rsid w:val="00802F79"/>
    <w:rsid w:val="0080494D"/>
    <w:rsid w:val="0081083B"/>
    <w:rsid w:val="00814898"/>
    <w:rsid w:val="008162C9"/>
    <w:rsid w:val="00817890"/>
    <w:rsid w:val="008203D2"/>
    <w:rsid w:val="00820C1D"/>
    <w:rsid w:val="0082138C"/>
    <w:rsid w:val="0082211E"/>
    <w:rsid w:val="008237C3"/>
    <w:rsid w:val="00823807"/>
    <w:rsid w:val="0082587F"/>
    <w:rsid w:val="00825B77"/>
    <w:rsid w:val="0082625F"/>
    <w:rsid w:val="008263C7"/>
    <w:rsid w:val="00826B04"/>
    <w:rsid w:val="00826E03"/>
    <w:rsid w:val="00827783"/>
    <w:rsid w:val="008277A3"/>
    <w:rsid w:val="008278F4"/>
    <w:rsid w:val="0083009F"/>
    <w:rsid w:val="0083031C"/>
    <w:rsid w:val="0083091C"/>
    <w:rsid w:val="00830C31"/>
    <w:rsid w:val="008321C8"/>
    <w:rsid w:val="0083239F"/>
    <w:rsid w:val="00833DCB"/>
    <w:rsid w:val="00834FEE"/>
    <w:rsid w:val="00837067"/>
    <w:rsid w:val="00837D9C"/>
    <w:rsid w:val="008407AA"/>
    <w:rsid w:val="00840845"/>
    <w:rsid w:val="00840CF1"/>
    <w:rsid w:val="00841390"/>
    <w:rsid w:val="0084204F"/>
    <w:rsid w:val="00842483"/>
    <w:rsid w:val="008441C2"/>
    <w:rsid w:val="00845900"/>
    <w:rsid w:val="008459A9"/>
    <w:rsid w:val="008461E6"/>
    <w:rsid w:val="0084660D"/>
    <w:rsid w:val="00847C6C"/>
    <w:rsid w:val="00850B49"/>
    <w:rsid w:val="008511CA"/>
    <w:rsid w:val="008513F9"/>
    <w:rsid w:val="008548CB"/>
    <w:rsid w:val="0085512A"/>
    <w:rsid w:val="00855CF9"/>
    <w:rsid w:val="008565BF"/>
    <w:rsid w:val="00856BE5"/>
    <w:rsid w:val="00857EFC"/>
    <w:rsid w:val="0086076E"/>
    <w:rsid w:val="00860826"/>
    <w:rsid w:val="0086179F"/>
    <w:rsid w:val="008626FC"/>
    <w:rsid w:val="008627DF"/>
    <w:rsid w:val="00864A32"/>
    <w:rsid w:val="00865103"/>
    <w:rsid w:val="00867C01"/>
    <w:rsid w:val="00871D15"/>
    <w:rsid w:val="00873384"/>
    <w:rsid w:val="00875D61"/>
    <w:rsid w:val="00876D3E"/>
    <w:rsid w:val="00876F79"/>
    <w:rsid w:val="00877019"/>
    <w:rsid w:val="00877A4D"/>
    <w:rsid w:val="00880AD8"/>
    <w:rsid w:val="008811D1"/>
    <w:rsid w:val="00881B9B"/>
    <w:rsid w:val="00883F7C"/>
    <w:rsid w:val="008844AE"/>
    <w:rsid w:val="00891145"/>
    <w:rsid w:val="00892551"/>
    <w:rsid w:val="008941C2"/>
    <w:rsid w:val="008941E8"/>
    <w:rsid w:val="00895634"/>
    <w:rsid w:val="008956A1"/>
    <w:rsid w:val="00895D30"/>
    <w:rsid w:val="00896594"/>
    <w:rsid w:val="008A0201"/>
    <w:rsid w:val="008A0396"/>
    <w:rsid w:val="008A1A9F"/>
    <w:rsid w:val="008A4123"/>
    <w:rsid w:val="008A5910"/>
    <w:rsid w:val="008A5A5E"/>
    <w:rsid w:val="008A6C70"/>
    <w:rsid w:val="008B0781"/>
    <w:rsid w:val="008B1254"/>
    <w:rsid w:val="008B196F"/>
    <w:rsid w:val="008B1FBA"/>
    <w:rsid w:val="008B46B2"/>
    <w:rsid w:val="008B4DF7"/>
    <w:rsid w:val="008B5C3A"/>
    <w:rsid w:val="008C0524"/>
    <w:rsid w:val="008C1517"/>
    <w:rsid w:val="008C15CC"/>
    <w:rsid w:val="008C2668"/>
    <w:rsid w:val="008C395F"/>
    <w:rsid w:val="008C48C4"/>
    <w:rsid w:val="008C4998"/>
    <w:rsid w:val="008C588D"/>
    <w:rsid w:val="008C5D2C"/>
    <w:rsid w:val="008C5F33"/>
    <w:rsid w:val="008D09B0"/>
    <w:rsid w:val="008D3031"/>
    <w:rsid w:val="008D394E"/>
    <w:rsid w:val="008D4884"/>
    <w:rsid w:val="008D5119"/>
    <w:rsid w:val="008D5B6C"/>
    <w:rsid w:val="008D60B6"/>
    <w:rsid w:val="008D7092"/>
    <w:rsid w:val="008E15FC"/>
    <w:rsid w:val="008E2532"/>
    <w:rsid w:val="008E2F4E"/>
    <w:rsid w:val="008E36E2"/>
    <w:rsid w:val="008E39A5"/>
    <w:rsid w:val="008E3BCD"/>
    <w:rsid w:val="008E4053"/>
    <w:rsid w:val="008E6993"/>
    <w:rsid w:val="008E7D57"/>
    <w:rsid w:val="008E7F20"/>
    <w:rsid w:val="008F1EAF"/>
    <w:rsid w:val="008F27EB"/>
    <w:rsid w:val="008F2B29"/>
    <w:rsid w:val="008F2B9F"/>
    <w:rsid w:val="008F32BE"/>
    <w:rsid w:val="008F3329"/>
    <w:rsid w:val="008F5447"/>
    <w:rsid w:val="008F5765"/>
    <w:rsid w:val="008F7BBB"/>
    <w:rsid w:val="008F7C50"/>
    <w:rsid w:val="008F7F06"/>
    <w:rsid w:val="00901C19"/>
    <w:rsid w:val="00902815"/>
    <w:rsid w:val="00903B30"/>
    <w:rsid w:val="00904044"/>
    <w:rsid w:val="00904F2C"/>
    <w:rsid w:val="00904F58"/>
    <w:rsid w:val="00914C7A"/>
    <w:rsid w:val="00914FE5"/>
    <w:rsid w:val="00915B8B"/>
    <w:rsid w:val="00916D47"/>
    <w:rsid w:val="0091735E"/>
    <w:rsid w:val="0092005D"/>
    <w:rsid w:val="0092129E"/>
    <w:rsid w:val="00921587"/>
    <w:rsid w:val="00922A76"/>
    <w:rsid w:val="00923769"/>
    <w:rsid w:val="00923E81"/>
    <w:rsid w:val="00924D0B"/>
    <w:rsid w:val="00925E02"/>
    <w:rsid w:val="009262FC"/>
    <w:rsid w:val="009316E3"/>
    <w:rsid w:val="00931951"/>
    <w:rsid w:val="00931AAE"/>
    <w:rsid w:val="009348DF"/>
    <w:rsid w:val="00934EF2"/>
    <w:rsid w:val="00935149"/>
    <w:rsid w:val="009369C4"/>
    <w:rsid w:val="00943902"/>
    <w:rsid w:val="0094417B"/>
    <w:rsid w:val="00944D3A"/>
    <w:rsid w:val="00945F7F"/>
    <w:rsid w:val="009504D3"/>
    <w:rsid w:val="0095084B"/>
    <w:rsid w:val="009521E4"/>
    <w:rsid w:val="00953D16"/>
    <w:rsid w:val="00956C1F"/>
    <w:rsid w:val="00957AA6"/>
    <w:rsid w:val="00960FAC"/>
    <w:rsid w:val="00962E62"/>
    <w:rsid w:val="00963019"/>
    <w:rsid w:val="00963EA3"/>
    <w:rsid w:val="00964B87"/>
    <w:rsid w:val="009658CD"/>
    <w:rsid w:val="00966A72"/>
    <w:rsid w:val="00972159"/>
    <w:rsid w:val="009728E9"/>
    <w:rsid w:val="00974DD6"/>
    <w:rsid w:val="0097618E"/>
    <w:rsid w:val="0098336D"/>
    <w:rsid w:val="009847D8"/>
    <w:rsid w:val="00986B8F"/>
    <w:rsid w:val="00986BB1"/>
    <w:rsid w:val="00987CC8"/>
    <w:rsid w:val="009904BD"/>
    <w:rsid w:val="00991FCF"/>
    <w:rsid w:val="00992361"/>
    <w:rsid w:val="00993F76"/>
    <w:rsid w:val="00994E5B"/>
    <w:rsid w:val="00996118"/>
    <w:rsid w:val="00996DFA"/>
    <w:rsid w:val="0099786B"/>
    <w:rsid w:val="009A00E2"/>
    <w:rsid w:val="009A0783"/>
    <w:rsid w:val="009A09CF"/>
    <w:rsid w:val="009A16BB"/>
    <w:rsid w:val="009A1C8A"/>
    <w:rsid w:val="009A2364"/>
    <w:rsid w:val="009A2801"/>
    <w:rsid w:val="009A2855"/>
    <w:rsid w:val="009A3528"/>
    <w:rsid w:val="009A35D1"/>
    <w:rsid w:val="009A467A"/>
    <w:rsid w:val="009A4E62"/>
    <w:rsid w:val="009A5CB1"/>
    <w:rsid w:val="009A66DC"/>
    <w:rsid w:val="009A7006"/>
    <w:rsid w:val="009A7CA5"/>
    <w:rsid w:val="009B0323"/>
    <w:rsid w:val="009B1F78"/>
    <w:rsid w:val="009B24C4"/>
    <w:rsid w:val="009B291E"/>
    <w:rsid w:val="009B2ACC"/>
    <w:rsid w:val="009B309F"/>
    <w:rsid w:val="009B3164"/>
    <w:rsid w:val="009B3C37"/>
    <w:rsid w:val="009B4E42"/>
    <w:rsid w:val="009B51C5"/>
    <w:rsid w:val="009B6906"/>
    <w:rsid w:val="009B7D87"/>
    <w:rsid w:val="009C06AB"/>
    <w:rsid w:val="009C0CE1"/>
    <w:rsid w:val="009C1C39"/>
    <w:rsid w:val="009C21CC"/>
    <w:rsid w:val="009C2B36"/>
    <w:rsid w:val="009C3211"/>
    <w:rsid w:val="009C4121"/>
    <w:rsid w:val="009C501C"/>
    <w:rsid w:val="009C53CB"/>
    <w:rsid w:val="009C6884"/>
    <w:rsid w:val="009C7633"/>
    <w:rsid w:val="009D1B93"/>
    <w:rsid w:val="009D2830"/>
    <w:rsid w:val="009D347F"/>
    <w:rsid w:val="009D3542"/>
    <w:rsid w:val="009D45B2"/>
    <w:rsid w:val="009D47EF"/>
    <w:rsid w:val="009D6528"/>
    <w:rsid w:val="009E2593"/>
    <w:rsid w:val="009E2AFF"/>
    <w:rsid w:val="009E3556"/>
    <w:rsid w:val="009E3F8A"/>
    <w:rsid w:val="009E4051"/>
    <w:rsid w:val="009E4501"/>
    <w:rsid w:val="009E5594"/>
    <w:rsid w:val="009E588E"/>
    <w:rsid w:val="009E6186"/>
    <w:rsid w:val="009E64F4"/>
    <w:rsid w:val="009E65F0"/>
    <w:rsid w:val="009E6AC5"/>
    <w:rsid w:val="009E713C"/>
    <w:rsid w:val="009E7965"/>
    <w:rsid w:val="009E7E30"/>
    <w:rsid w:val="009F00C8"/>
    <w:rsid w:val="009F08E8"/>
    <w:rsid w:val="009F189D"/>
    <w:rsid w:val="009F31E1"/>
    <w:rsid w:val="009F477A"/>
    <w:rsid w:val="009F59BE"/>
    <w:rsid w:val="009F759F"/>
    <w:rsid w:val="00A0007D"/>
    <w:rsid w:val="00A0087C"/>
    <w:rsid w:val="00A0088D"/>
    <w:rsid w:val="00A01333"/>
    <w:rsid w:val="00A02DA1"/>
    <w:rsid w:val="00A03CEA"/>
    <w:rsid w:val="00A0487C"/>
    <w:rsid w:val="00A05170"/>
    <w:rsid w:val="00A05D09"/>
    <w:rsid w:val="00A062E0"/>
    <w:rsid w:val="00A068C4"/>
    <w:rsid w:val="00A07BBE"/>
    <w:rsid w:val="00A10098"/>
    <w:rsid w:val="00A12050"/>
    <w:rsid w:val="00A13B3B"/>
    <w:rsid w:val="00A146D8"/>
    <w:rsid w:val="00A14F77"/>
    <w:rsid w:val="00A162BD"/>
    <w:rsid w:val="00A21110"/>
    <w:rsid w:val="00A21BF5"/>
    <w:rsid w:val="00A2294B"/>
    <w:rsid w:val="00A300B1"/>
    <w:rsid w:val="00A3252B"/>
    <w:rsid w:val="00A346BD"/>
    <w:rsid w:val="00A34B3F"/>
    <w:rsid w:val="00A35E11"/>
    <w:rsid w:val="00A36E7F"/>
    <w:rsid w:val="00A37C40"/>
    <w:rsid w:val="00A40F61"/>
    <w:rsid w:val="00A419B5"/>
    <w:rsid w:val="00A42C76"/>
    <w:rsid w:val="00A44DAA"/>
    <w:rsid w:val="00A46118"/>
    <w:rsid w:val="00A46171"/>
    <w:rsid w:val="00A46866"/>
    <w:rsid w:val="00A46BDD"/>
    <w:rsid w:val="00A507AE"/>
    <w:rsid w:val="00A51218"/>
    <w:rsid w:val="00A524FB"/>
    <w:rsid w:val="00A52EE4"/>
    <w:rsid w:val="00A53840"/>
    <w:rsid w:val="00A53D52"/>
    <w:rsid w:val="00A56068"/>
    <w:rsid w:val="00A57C5D"/>
    <w:rsid w:val="00A6034E"/>
    <w:rsid w:val="00A60887"/>
    <w:rsid w:val="00A61D21"/>
    <w:rsid w:val="00A6258B"/>
    <w:rsid w:val="00A629B5"/>
    <w:rsid w:val="00A62F74"/>
    <w:rsid w:val="00A63646"/>
    <w:rsid w:val="00A657E9"/>
    <w:rsid w:val="00A66E9E"/>
    <w:rsid w:val="00A67E3D"/>
    <w:rsid w:val="00A704B8"/>
    <w:rsid w:val="00A70A06"/>
    <w:rsid w:val="00A71B0F"/>
    <w:rsid w:val="00A723AD"/>
    <w:rsid w:val="00A72CC4"/>
    <w:rsid w:val="00A73F7E"/>
    <w:rsid w:val="00A7491F"/>
    <w:rsid w:val="00A74A53"/>
    <w:rsid w:val="00A74B0D"/>
    <w:rsid w:val="00A75F0C"/>
    <w:rsid w:val="00A761BC"/>
    <w:rsid w:val="00A77096"/>
    <w:rsid w:val="00A772E5"/>
    <w:rsid w:val="00A80F49"/>
    <w:rsid w:val="00A81E7B"/>
    <w:rsid w:val="00A847C6"/>
    <w:rsid w:val="00A85216"/>
    <w:rsid w:val="00A8702C"/>
    <w:rsid w:val="00A90AE6"/>
    <w:rsid w:val="00A9243D"/>
    <w:rsid w:val="00A94B5C"/>
    <w:rsid w:val="00A94BDE"/>
    <w:rsid w:val="00A95798"/>
    <w:rsid w:val="00A958D7"/>
    <w:rsid w:val="00AA1DAA"/>
    <w:rsid w:val="00AA4B41"/>
    <w:rsid w:val="00AA5373"/>
    <w:rsid w:val="00AA5609"/>
    <w:rsid w:val="00AA5705"/>
    <w:rsid w:val="00AA6FB5"/>
    <w:rsid w:val="00AB0853"/>
    <w:rsid w:val="00AB166C"/>
    <w:rsid w:val="00AB3DD5"/>
    <w:rsid w:val="00AB5BA4"/>
    <w:rsid w:val="00AB5D45"/>
    <w:rsid w:val="00AC22B3"/>
    <w:rsid w:val="00AC5ECF"/>
    <w:rsid w:val="00AD0535"/>
    <w:rsid w:val="00AD1696"/>
    <w:rsid w:val="00AD197E"/>
    <w:rsid w:val="00AD247A"/>
    <w:rsid w:val="00AD3C60"/>
    <w:rsid w:val="00AD4402"/>
    <w:rsid w:val="00AD7718"/>
    <w:rsid w:val="00AE10EA"/>
    <w:rsid w:val="00AE138B"/>
    <w:rsid w:val="00AE1AC1"/>
    <w:rsid w:val="00AE2715"/>
    <w:rsid w:val="00AE5E1D"/>
    <w:rsid w:val="00AE69D9"/>
    <w:rsid w:val="00AE7468"/>
    <w:rsid w:val="00AF0A93"/>
    <w:rsid w:val="00AF175E"/>
    <w:rsid w:val="00AF36F9"/>
    <w:rsid w:val="00AF3BF5"/>
    <w:rsid w:val="00AF5213"/>
    <w:rsid w:val="00AF571F"/>
    <w:rsid w:val="00B03938"/>
    <w:rsid w:val="00B03983"/>
    <w:rsid w:val="00B03C47"/>
    <w:rsid w:val="00B04352"/>
    <w:rsid w:val="00B05FE5"/>
    <w:rsid w:val="00B0648E"/>
    <w:rsid w:val="00B06F74"/>
    <w:rsid w:val="00B07199"/>
    <w:rsid w:val="00B072D0"/>
    <w:rsid w:val="00B07604"/>
    <w:rsid w:val="00B078B9"/>
    <w:rsid w:val="00B109B9"/>
    <w:rsid w:val="00B10DC2"/>
    <w:rsid w:val="00B12C22"/>
    <w:rsid w:val="00B1306D"/>
    <w:rsid w:val="00B13C67"/>
    <w:rsid w:val="00B163EC"/>
    <w:rsid w:val="00B20462"/>
    <w:rsid w:val="00B205C5"/>
    <w:rsid w:val="00B20C63"/>
    <w:rsid w:val="00B24F26"/>
    <w:rsid w:val="00B27220"/>
    <w:rsid w:val="00B3050E"/>
    <w:rsid w:val="00B32379"/>
    <w:rsid w:val="00B3316F"/>
    <w:rsid w:val="00B34DA0"/>
    <w:rsid w:val="00B372BF"/>
    <w:rsid w:val="00B37A40"/>
    <w:rsid w:val="00B4010F"/>
    <w:rsid w:val="00B40BCA"/>
    <w:rsid w:val="00B41562"/>
    <w:rsid w:val="00B4156A"/>
    <w:rsid w:val="00B416C0"/>
    <w:rsid w:val="00B41D26"/>
    <w:rsid w:val="00B41F2F"/>
    <w:rsid w:val="00B4282E"/>
    <w:rsid w:val="00B42843"/>
    <w:rsid w:val="00B43279"/>
    <w:rsid w:val="00B45309"/>
    <w:rsid w:val="00B45574"/>
    <w:rsid w:val="00B4691F"/>
    <w:rsid w:val="00B469D3"/>
    <w:rsid w:val="00B46BA2"/>
    <w:rsid w:val="00B46E95"/>
    <w:rsid w:val="00B47C29"/>
    <w:rsid w:val="00B50210"/>
    <w:rsid w:val="00B50AC3"/>
    <w:rsid w:val="00B51AD9"/>
    <w:rsid w:val="00B51CCF"/>
    <w:rsid w:val="00B52068"/>
    <w:rsid w:val="00B5273E"/>
    <w:rsid w:val="00B55577"/>
    <w:rsid w:val="00B60D81"/>
    <w:rsid w:val="00B61BE3"/>
    <w:rsid w:val="00B620F3"/>
    <w:rsid w:val="00B6287F"/>
    <w:rsid w:val="00B6404F"/>
    <w:rsid w:val="00B64BD0"/>
    <w:rsid w:val="00B654D5"/>
    <w:rsid w:val="00B6578E"/>
    <w:rsid w:val="00B65BFA"/>
    <w:rsid w:val="00B65C0A"/>
    <w:rsid w:val="00B66128"/>
    <w:rsid w:val="00B71425"/>
    <w:rsid w:val="00B71C79"/>
    <w:rsid w:val="00B71D0E"/>
    <w:rsid w:val="00B71EFD"/>
    <w:rsid w:val="00B721D0"/>
    <w:rsid w:val="00B72C26"/>
    <w:rsid w:val="00B752DB"/>
    <w:rsid w:val="00B75D69"/>
    <w:rsid w:val="00B75FE0"/>
    <w:rsid w:val="00B76227"/>
    <w:rsid w:val="00B77277"/>
    <w:rsid w:val="00B77A5B"/>
    <w:rsid w:val="00B8028C"/>
    <w:rsid w:val="00B80340"/>
    <w:rsid w:val="00B80428"/>
    <w:rsid w:val="00B81B52"/>
    <w:rsid w:val="00B839F2"/>
    <w:rsid w:val="00B85181"/>
    <w:rsid w:val="00B86215"/>
    <w:rsid w:val="00B872D2"/>
    <w:rsid w:val="00B87C7D"/>
    <w:rsid w:val="00B87E7C"/>
    <w:rsid w:val="00B90D7D"/>
    <w:rsid w:val="00B91B28"/>
    <w:rsid w:val="00B9222B"/>
    <w:rsid w:val="00B926DF"/>
    <w:rsid w:val="00B92969"/>
    <w:rsid w:val="00B92A2B"/>
    <w:rsid w:val="00B92B38"/>
    <w:rsid w:val="00B93249"/>
    <w:rsid w:val="00B94414"/>
    <w:rsid w:val="00B949F9"/>
    <w:rsid w:val="00B9568B"/>
    <w:rsid w:val="00B963F2"/>
    <w:rsid w:val="00B97347"/>
    <w:rsid w:val="00B97649"/>
    <w:rsid w:val="00BA0992"/>
    <w:rsid w:val="00BA0A44"/>
    <w:rsid w:val="00BA131A"/>
    <w:rsid w:val="00BA16F5"/>
    <w:rsid w:val="00BA179E"/>
    <w:rsid w:val="00BA17B9"/>
    <w:rsid w:val="00BA249C"/>
    <w:rsid w:val="00BA37AA"/>
    <w:rsid w:val="00BA3A35"/>
    <w:rsid w:val="00BA555C"/>
    <w:rsid w:val="00BA73B9"/>
    <w:rsid w:val="00BB017D"/>
    <w:rsid w:val="00BB0B3E"/>
    <w:rsid w:val="00BB106A"/>
    <w:rsid w:val="00BB2E5F"/>
    <w:rsid w:val="00BB612A"/>
    <w:rsid w:val="00BB70CA"/>
    <w:rsid w:val="00BB73EB"/>
    <w:rsid w:val="00BC0837"/>
    <w:rsid w:val="00BC08B3"/>
    <w:rsid w:val="00BC0D5A"/>
    <w:rsid w:val="00BC11F4"/>
    <w:rsid w:val="00BC24A0"/>
    <w:rsid w:val="00BC3B6F"/>
    <w:rsid w:val="00BC3EA5"/>
    <w:rsid w:val="00BC50A9"/>
    <w:rsid w:val="00BC5422"/>
    <w:rsid w:val="00BC5D59"/>
    <w:rsid w:val="00BC6F89"/>
    <w:rsid w:val="00BD1353"/>
    <w:rsid w:val="00BD2990"/>
    <w:rsid w:val="00BD2B7A"/>
    <w:rsid w:val="00BD3E1E"/>
    <w:rsid w:val="00BD5F3A"/>
    <w:rsid w:val="00BD6647"/>
    <w:rsid w:val="00BD736D"/>
    <w:rsid w:val="00BD7AA5"/>
    <w:rsid w:val="00BD7AB5"/>
    <w:rsid w:val="00BE195D"/>
    <w:rsid w:val="00BE4614"/>
    <w:rsid w:val="00BE4865"/>
    <w:rsid w:val="00BE4BDF"/>
    <w:rsid w:val="00BE4C30"/>
    <w:rsid w:val="00BE4EE2"/>
    <w:rsid w:val="00BE5944"/>
    <w:rsid w:val="00BE5DC0"/>
    <w:rsid w:val="00BE71BE"/>
    <w:rsid w:val="00BE7256"/>
    <w:rsid w:val="00BF146F"/>
    <w:rsid w:val="00BF3B4F"/>
    <w:rsid w:val="00BF4AB3"/>
    <w:rsid w:val="00BF52BF"/>
    <w:rsid w:val="00BF5651"/>
    <w:rsid w:val="00BF5A43"/>
    <w:rsid w:val="00BF5DE3"/>
    <w:rsid w:val="00BF6991"/>
    <w:rsid w:val="00BF7E69"/>
    <w:rsid w:val="00C0015A"/>
    <w:rsid w:val="00C00E3A"/>
    <w:rsid w:val="00C01E1D"/>
    <w:rsid w:val="00C02702"/>
    <w:rsid w:val="00C035CD"/>
    <w:rsid w:val="00C03727"/>
    <w:rsid w:val="00C03BB9"/>
    <w:rsid w:val="00C0470F"/>
    <w:rsid w:val="00C05990"/>
    <w:rsid w:val="00C05D53"/>
    <w:rsid w:val="00C07F72"/>
    <w:rsid w:val="00C125F3"/>
    <w:rsid w:val="00C135E6"/>
    <w:rsid w:val="00C141E9"/>
    <w:rsid w:val="00C141EC"/>
    <w:rsid w:val="00C154BC"/>
    <w:rsid w:val="00C17D90"/>
    <w:rsid w:val="00C20651"/>
    <w:rsid w:val="00C215AC"/>
    <w:rsid w:val="00C22E71"/>
    <w:rsid w:val="00C24D4C"/>
    <w:rsid w:val="00C25537"/>
    <w:rsid w:val="00C260FA"/>
    <w:rsid w:val="00C26154"/>
    <w:rsid w:val="00C277F8"/>
    <w:rsid w:val="00C3062A"/>
    <w:rsid w:val="00C30A48"/>
    <w:rsid w:val="00C31C64"/>
    <w:rsid w:val="00C329DF"/>
    <w:rsid w:val="00C33242"/>
    <w:rsid w:val="00C333CE"/>
    <w:rsid w:val="00C3506D"/>
    <w:rsid w:val="00C3588B"/>
    <w:rsid w:val="00C35B38"/>
    <w:rsid w:val="00C3784A"/>
    <w:rsid w:val="00C4038C"/>
    <w:rsid w:val="00C40CE3"/>
    <w:rsid w:val="00C42A33"/>
    <w:rsid w:val="00C42C92"/>
    <w:rsid w:val="00C44BD1"/>
    <w:rsid w:val="00C44D89"/>
    <w:rsid w:val="00C45593"/>
    <w:rsid w:val="00C501CA"/>
    <w:rsid w:val="00C50FA1"/>
    <w:rsid w:val="00C51EBB"/>
    <w:rsid w:val="00C51F67"/>
    <w:rsid w:val="00C5291F"/>
    <w:rsid w:val="00C5488A"/>
    <w:rsid w:val="00C55BCA"/>
    <w:rsid w:val="00C55C56"/>
    <w:rsid w:val="00C56045"/>
    <w:rsid w:val="00C569E8"/>
    <w:rsid w:val="00C602F4"/>
    <w:rsid w:val="00C621CA"/>
    <w:rsid w:val="00C63900"/>
    <w:rsid w:val="00C63E7B"/>
    <w:rsid w:val="00C64473"/>
    <w:rsid w:val="00C64999"/>
    <w:rsid w:val="00C64F62"/>
    <w:rsid w:val="00C67B5A"/>
    <w:rsid w:val="00C70569"/>
    <w:rsid w:val="00C70863"/>
    <w:rsid w:val="00C7094B"/>
    <w:rsid w:val="00C70CE6"/>
    <w:rsid w:val="00C71933"/>
    <w:rsid w:val="00C720E2"/>
    <w:rsid w:val="00C76DEC"/>
    <w:rsid w:val="00C77AD9"/>
    <w:rsid w:val="00C800F4"/>
    <w:rsid w:val="00C81CE4"/>
    <w:rsid w:val="00C81EE9"/>
    <w:rsid w:val="00C8270B"/>
    <w:rsid w:val="00C82BC6"/>
    <w:rsid w:val="00C87147"/>
    <w:rsid w:val="00C900A0"/>
    <w:rsid w:val="00C905AB"/>
    <w:rsid w:val="00C90DBF"/>
    <w:rsid w:val="00C913FA"/>
    <w:rsid w:val="00C9252C"/>
    <w:rsid w:val="00C9367D"/>
    <w:rsid w:val="00C9368E"/>
    <w:rsid w:val="00C945B2"/>
    <w:rsid w:val="00C948BA"/>
    <w:rsid w:val="00C94C41"/>
    <w:rsid w:val="00C97090"/>
    <w:rsid w:val="00C9791F"/>
    <w:rsid w:val="00C97EF7"/>
    <w:rsid w:val="00CA04DF"/>
    <w:rsid w:val="00CA2742"/>
    <w:rsid w:val="00CA2D0A"/>
    <w:rsid w:val="00CA34F2"/>
    <w:rsid w:val="00CA37AB"/>
    <w:rsid w:val="00CA4007"/>
    <w:rsid w:val="00CA4615"/>
    <w:rsid w:val="00CA5520"/>
    <w:rsid w:val="00CA5678"/>
    <w:rsid w:val="00CA6F72"/>
    <w:rsid w:val="00CA7639"/>
    <w:rsid w:val="00CB2448"/>
    <w:rsid w:val="00CB356C"/>
    <w:rsid w:val="00CB3E5F"/>
    <w:rsid w:val="00CB56C2"/>
    <w:rsid w:val="00CB598D"/>
    <w:rsid w:val="00CB65DB"/>
    <w:rsid w:val="00CB678C"/>
    <w:rsid w:val="00CB7866"/>
    <w:rsid w:val="00CC0EEC"/>
    <w:rsid w:val="00CC1949"/>
    <w:rsid w:val="00CC1BB6"/>
    <w:rsid w:val="00CC2295"/>
    <w:rsid w:val="00CC28B4"/>
    <w:rsid w:val="00CC2EB5"/>
    <w:rsid w:val="00CC3372"/>
    <w:rsid w:val="00CC50E5"/>
    <w:rsid w:val="00CC5D2D"/>
    <w:rsid w:val="00CC75EE"/>
    <w:rsid w:val="00CC76BE"/>
    <w:rsid w:val="00CC7A08"/>
    <w:rsid w:val="00CD0BA2"/>
    <w:rsid w:val="00CD0E4D"/>
    <w:rsid w:val="00CD2B62"/>
    <w:rsid w:val="00CD45CC"/>
    <w:rsid w:val="00CD4A46"/>
    <w:rsid w:val="00CD5B57"/>
    <w:rsid w:val="00CD6A50"/>
    <w:rsid w:val="00CE0999"/>
    <w:rsid w:val="00CE195C"/>
    <w:rsid w:val="00CE1B25"/>
    <w:rsid w:val="00CE2288"/>
    <w:rsid w:val="00CE2447"/>
    <w:rsid w:val="00CE30E2"/>
    <w:rsid w:val="00CE5008"/>
    <w:rsid w:val="00CF0B17"/>
    <w:rsid w:val="00CF13B9"/>
    <w:rsid w:val="00CF2E8A"/>
    <w:rsid w:val="00CF336B"/>
    <w:rsid w:val="00CF47D2"/>
    <w:rsid w:val="00CF4EEF"/>
    <w:rsid w:val="00CF5251"/>
    <w:rsid w:val="00CF5E3D"/>
    <w:rsid w:val="00CF60A5"/>
    <w:rsid w:val="00CF678C"/>
    <w:rsid w:val="00CF6D3B"/>
    <w:rsid w:val="00CF767C"/>
    <w:rsid w:val="00D00881"/>
    <w:rsid w:val="00D01B57"/>
    <w:rsid w:val="00D01D1F"/>
    <w:rsid w:val="00D02CFC"/>
    <w:rsid w:val="00D03126"/>
    <w:rsid w:val="00D04B8E"/>
    <w:rsid w:val="00D04E36"/>
    <w:rsid w:val="00D05B17"/>
    <w:rsid w:val="00D05E1B"/>
    <w:rsid w:val="00D11D6A"/>
    <w:rsid w:val="00D127D3"/>
    <w:rsid w:val="00D13712"/>
    <w:rsid w:val="00D13AE5"/>
    <w:rsid w:val="00D13AFD"/>
    <w:rsid w:val="00D1577F"/>
    <w:rsid w:val="00D15A6A"/>
    <w:rsid w:val="00D15ADB"/>
    <w:rsid w:val="00D15F4B"/>
    <w:rsid w:val="00D232B7"/>
    <w:rsid w:val="00D2365D"/>
    <w:rsid w:val="00D278DF"/>
    <w:rsid w:val="00D27E26"/>
    <w:rsid w:val="00D346C1"/>
    <w:rsid w:val="00D348D7"/>
    <w:rsid w:val="00D35182"/>
    <w:rsid w:val="00D3633A"/>
    <w:rsid w:val="00D37024"/>
    <w:rsid w:val="00D373F6"/>
    <w:rsid w:val="00D400A0"/>
    <w:rsid w:val="00D40A50"/>
    <w:rsid w:val="00D40E15"/>
    <w:rsid w:val="00D4186A"/>
    <w:rsid w:val="00D430CC"/>
    <w:rsid w:val="00D43A1A"/>
    <w:rsid w:val="00D45517"/>
    <w:rsid w:val="00D455E8"/>
    <w:rsid w:val="00D457FA"/>
    <w:rsid w:val="00D46CEF"/>
    <w:rsid w:val="00D46D83"/>
    <w:rsid w:val="00D53214"/>
    <w:rsid w:val="00D542B5"/>
    <w:rsid w:val="00D54A1F"/>
    <w:rsid w:val="00D54DDA"/>
    <w:rsid w:val="00D55126"/>
    <w:rsid w:val="00D565F3"/>
    <w:rsid w:val="00D56BDA"/>
    <w:rsid w:val="00D57F2B"/>
    <w:rsid w:val="00D608C7"/>
    <w:rsid w:val="00D62674"/>
    <w:rsid w:val="00D6434B"/>
    <w:rsid w:val="00D64661"/>
    <w:rsid w:val="00D65D43"/>
    <w:rsid w:val="00D65D93"/>
    <w:rsid w:val="00D662AF"/>
    <w:rsid w:val="00D671F4"/>
    <w:rsid w:val="00D67CB3"/>
    <w:rsid w:val="00D67F05"/>
    <w:rsid w:val="00D7039C"/>
    <w:rsid w:val="00D706BD"/>
    <w:rsid w:val="00D70CDE"/>
    <w:rsid w:val="00D714D2"/>
    <w:rsid w:val="00D72887"/>
    <w:rsid w:val="00D732FA"/>
    <w:rsid w:val="00D7358B"/>
    <w:rsid w:val="00D73EA1"/>
    <w:rsid w:val="00D74779"/>
    <w:rsid w:val="00D74CFE"/>
    <w:rsid w:val="00D7510C"/>
    <w:rsid w:val="00D76F8D"/>
    <w:rsid w:val="00D76FBE"/>
    <w:rsid w:val="00D77685"/>
    <w:rsid w:val="00D82BF8"/>
    <w:rsid w:val="00D87121"/>
    <w:rsid w:val="00D87605"/>
    <w:rsid w:val="00D9065B"/>
    <w:rsid w:val="00D9092E"/>
    <w:rsid w:val="00D912B1"/>
    <w:rsid w:val="00D924A2"/>
    <w:rsid w:val="00D92902"/>
    <w:rsid w:val="00D93C94"/>
    <w:rsid w:val="00D961D2"/>
    <w:rsid w:val="00D9752A"/>
    <w:rsid w:val="00D97CB5"/>
    <w:rsid w:val="00D97ED4"/>
    <w:rsid w:val="00DA155D"/>
    <w:rsid w:val="00DA2133"/>
    <w:rsid w:val="00DA2AC5"/>
    <w:rsid w:val="00DA2FF9"/>
    <w:rsid w:val="00DA4365"/>
    <w:rsid w:val="00DA5A37"/>
    <w:rsid w:val="00DA6A25"/>
    <w:rsid w:val="00DA7398"/>
    <w:rsid w:val="00DA79FD"/>
    <w:rsid w:val="00DB07FC"/>
    <w:rsid w:val="00DB2050"/>
    <w:rsid w:val="00DB3BB2"/>
    <w:rsid w:val="00DB4348"/>
    <w:rsid w:val="00DB4E8D"/>
    <w:rsid w:val="00DB6557"/>
    <w:rsid w:val="00DB68CD"/>
    <w:rsid w:val="00DC33A1"/>
    <w:rsid w:val="00DC350B"/>
    <w:rsid w:val="00DC4659"/>
    <w:rsid w:val="00DC5085"/>
    <w:rsid w:val="00DC69E2"/>
    <w:rsid w:val="00DC767A"/>
    <w:rsid w:val="00DC7AE0"/>
    <w:rsid w:val="00DD01D2"/>
    <w:rsid w:val="00DD1145"/>
    <w:rsid w:val="00DD2384"/>
    <w:rsid w:val="00DD37E4"/>
    <w:rsid w:val="00DD3B8F"/>
    <w:rsid w:val="00DD5D0F"/>
    <w:rsid w:val="00DD67A5"/>
    <w:rsid w:val="00DD6CA6"/>
    <w:rsid w:val="00DD777D"/>
    <w:rsid w:val="00DD7B12"/>
    <w:rsid w:val="00DE0CB2"/>
    <w:rsid w:val="00DE1B88"/>
    <w:rsid w:val="00DE1F45"/>
    <w:rsid w:val="00DE27E9"/>
    <w:rsid w:val="00DE2D16"/>
    <w:rsid w:val="00DE3731"/>
    <w:rsid w:val="00DE377F"/>
    <w:rsid w:val="00DE3BA3"/>
    <w:rsid w:val="00DE4523"/>
    <w:rsid w:val="00DE5D37"/>
    <w:rsid w:val="00DE683D"/>
    <w:rsid w:val="00DE7776"/>
    <w:rsid w:val="00DE7887"/>
    <w:rsid w:val="00DE78D9"/>
    <w:rsid w:val="00DE7D37"/>
    <w:rsid w:val="00DE7E4A"/>
    <w:rsid w:val="00DE7FA2"/>
    <w:rsid w:val="00DF12E1"/>
    <w:rsid w:val="00DF5597"/>
    <w:rsid w:val="00DF5733"/>
    <w:rsid w:val="00DF612D"/>
    <w:rsid w:val="00DF677F"/>
    <w:rsid w:val="00DF6C60"/>
    <w:rsid w:val="00DF7C82"/>
    <w:rsid w:val="00DF7EF1"/>
    <w:rsid w:val="00E03372"/>
    <w:rsid w:val="00E03ACD"/>
    <w:rsid w:val="00E03FDD"/>
    <w:rsid w:val="00E04ED6"/>
    <w:rsid w:val="00E050CA"/>
    <w:rsid w:val="00E060E1"/>
    <w:rsid w:val="00E06CDE"/>
    <w:rsid w:val="00E0774A"/>
    <w:rsid w:val="00E1176A"/>
    <w:rsid w:val="00E11A7D"/>
    <w:rsid w:val="00E11C55"/>
    <w:rsid w:val="00E1284C"/>
    <w:rsid w:val="00E131C9"/>
    <w:rsid w:val="00E13531"/>
    <w:rsid w:val="00E14CF7"/>
    <w:rsid w:val="00E15671"/>
    <w:rsid w:val="00E15709"/>
    <w:rsid w:val="00E16A2C"/>
    <w:rsid w:val="00E172FE"/>
    <w:rsid w:val="00E2062F"/>
    <w:rsid w:val="00E2631A"/>
    <w:rsid w:val="00E266AF"/>
    <w:rsid w:val="00E2760B"/>
    <w:rsid w:val="00E31F5A"/>
    <w:rsid w:val="00E32A35"/>
    <w:rsid w:val="00E32C98"/>
    <w:rsid w:val="00E330FA"/>
    <w:rsid w:val="00E337C9"/>
    <w:rsid w:val="00E3391A"/>
    <w:rsid w:val="00E35A8D"/>
    <w:rsid w:val="00E36186"/>
    <w:rsid w:val="00E36EAA"/>
    <w:rsid w:val="00E37126"/>
    <w:rsid w:val="00E37979"/>
    <w:rsid w:val="00E37A34"/>
    <w:rsid w:val="00E40848"/>
    <w:rsid w:val="00E43646"/>
    <w:rsid w:val="00E43903"/>
    <w:rsid w:val="00E445E9"/>
    <w:rsid w:val="00E44F5D"/>
    <w:rsid w:val="00E457CF"/>
    <w:rsid w:val="00E474A7"/>
    <w:rsid w:val="00E50101"/>
    <w:rsid w:val="00E51613"/>
    <w:rsid w:val="00E51725"/>
    <w:rsid w:val="00E51C02"/>
    <w:rsid w:val="00E52111"/>
    <w:rsid w:val="00E53239"/>
    <w:rsid w:val="00E55FC4"/>
    <w:rsid w:val="00E56915"/>
    <w:rsid w:val="00E57638"/>
    <w:rsid w:val="00E57820"/>
    <w:rsid w:val="00E57C2F"/>
    <w:rsid w:val="00E62A26"/>
    <w:rsid w:val="00E639A7"/>
    <w:rsid w:val="00E658C8"/>
    <w:rsid w:val="00E660F3"/>
    <w:rsid w:val="00E70B8F"/>
    <w:rsid w:val="00E710AA"/>
    <w:rsid w:val="00E720B5"/>
    <w:rsid w:val="00E727F4"/>
    <w:rsid w:val="00E72C0B"/>
    <w:rsid w:val="00E75321"/>
    <w:rsid w:val="00E75419"/>
    <w:rsid w:val="00E75704"/>
    <w:rsid w:val="00E765DF"/>
    <w:rsid w:val="00E76B6A"/>
    <w:rsid w:val="00E77140"/>
    <w:rsid w:val="00E772C9"/>
    <w:rsid w:val="00E80B24"/>
    <w:rsid w:val="00E81F0B"/>
    <w:rsid w:val="00E85235"/>
    <w:rsid w:val="00E8702A"/>
    <w:rsid w:val="00E90F3D"/>
    <w:rsid w:val="00E914CA"/>
    <w:rsid w:val="00E939E4"/>
    <w:rsid w:val="00E95891"/>
    <w:rsid w:val="00EA0C4E"/>
    <w:rsid w:val="00EA19C2"/>
    <w:rsid w:val="00EA1B37"/>
    <w:rsid w:val="00EA2774"/>
    <w:rsid w:val="00EA27CF"/>
    <w:rsid w:val="00EA2C3F"/>
    <w:rsid w:val="00EA3E19"/>
    <w:rsid w:val="00EA5157"/>
    <w:rsid w:val="00EA5AC4"/>
    <w:rsid w:val="00EA5B9B"/>
    <w:rsid w:val="00EA6339"/>
    <w:rsid w:val="00EB10E4"/>
    <w:rsid w:val="00EB1D75"/>
    <w:rsid w:val="00EB400D"/>
    <w:rsid w:val="00EB5A9F"/>
    <w:rsid w:val="00EB6783"/>
    <w:rsid w:val="00EC14D5"/>
    <w:rsid w:val="00EC1A5B"/>
    <w:rsid w:val="00EC2D92"/>
    <w:rsid w:val="00EC2F6C"/>
    <w:rsid w:val="00EC31D1"/>
    <w:rsid w:val="00EC3304"/>
    <w:rsid w:val="00EC348E"/>
    <w:rsid w:val="00EC3550"/>
    <w:rsid w:val="00EC5270"/>
    <w:rsid w:val="00ED180B"/>
    <w:rsid w:val="00ED2563"/>
    <w:rsid w:val="00ED4A7C"/>
    <w:rsid w:val="00ED4F25"/>
    <w:rsid w:val="00ED563D"/>
    <w:rsid w:val="00ED57C6"/>
    <w:rsid w:val="00ED6E60"/>
    <w:rsid w:val="00ED6EEA"/>
    <w:rsid w:val="00EE0567"/>
    <w:rsid w:val="00EE0DC8"/>
    <w:rsid w:val="00EE12B1"/>
    <w:rsid w:val="00EE2762"/>
    <w:rsid w:val="00EE357B"/>
    <w:rsid w:val="00EE49E5"/>
    <w:rsid w:val="00EE4DB9"/>
    <w:rsid w:val="00EE5229"/>
    <w:rsid w:val="00EF3060"/>
    <w:rsid w:val="00EF51A7"/>
    <w:rsid w:val="00EF573E"/>
    <w:rsid w:val="00F00114"/>
    <w:rsid w:val="00F00DAE"/>
    <w:rsid w:val="00F01039"/>
    <w:rsid w:val="00F017EC"/>
    <w:rsid w:val="00F0390E"/>
    <w:rsid w:val="00F03948"/>
    <w:rsid w:val="00F03A1A"/>
    <w:rsid w:val="00F03DD1"/>
    <w:rsid w:val="00F04325"/>
    <w:rsid w:val="00F05019"/>
    <w:rsid w:val="00F059EF"/>
    <w:rsid w:val="00F07866"/>
    <w:rsid w:val="00F1151E"/>
    <w:rsid w:val="00F13CE8"/>
    <w:rsid w:val="00F165BB"/>
    <w:rsid w:val="00F17036"/>
    <w:rsid w:val="00F178D0"/>
    <w:rsid w:val="00F17DA6"/>
    <w:rsid w:val="00F20463"/>
    <w:rsid w:val="00F20671"/>
    <w:rsid w:val="00F219B3"/>
    <w:rsid w:val="00F275CA"/>
    <w:rsid w:val="00F32437"/>
    <w:rsid w:val="00F3376D"/>
    <w:rsid w:val="00F33AEF"/>
    <w:rsid w:val="00F34246"/>
    <w:rsid w:val="00F36342"/>
    <w:rsid w:val="00F37027"/>
    <w:rsid w:val="00F37107"/>
    <w:rsid w:val="00F41354"/>
    <w:rsid w:val="00F426A3"/>
    <w:rsid w:val="00F4289D"/>
    <w:rsid w:val="00F43F70"/>
    <w:rsid w:val="00F46889"/>
    <w:rsid w:val="00F46B4F"/>
    <w:rsid w:val="00F5004D"/>
    <w:rsid w:val="00F51848"/>
    <w:rsid w:val="00F52558"/>
    <w:rsid w:val="00F52787"/>
    <w:rsid w:val="00F53B64"/>
    <w:rsid w:val="00F55652"/>
    <w:rsid w:val="00F572D5"/>
    <w:rsid w:val="00F607A4"/>
    <w:rsid w:val="00F62115"/>
    <w:rsid w:val="00F6468A"/>
    <w:rsid w:val="00F65786"/>
    <w:rsid w:val="00F67BFF"/>
    <w:rsid w:val="00F70012"/>
    <w:rsid w:val="00F70A52"/>
    <w:rsid w:val="00F71395"/>
    <w:rsid w:val="00F718EF"/>
    <w:rsid w:val="00F73CB9"/>
    <w:rsid w:val="00F74B2F"/>
    <w:rsid w:val="00F74FE7"/>
    <w:rsid w:val="00F75474"/>
    <w:rsid w:val="00F779AE"/>
    <w:rsid w:val="00F82A23"/>
    <w:rsid w:val="00F830A4"/>
    <w:rsid w:val="00F839CB"/>
    <w:rsid w:val="00F83CCF"/>
    <w:rsid w:val="00F84BBA"/>
    <w:rsid w:val="00F860A9"/>
    <w:rsid w:val="00F902B3"/>
    <w:rsid w:val="00F91E1E"/>
    <w:rsid w:val="00F92B86"/>
    <w:rsid w:val="00F92FCB"/>
    <w:rsid w:val="00F938F7"/>
    <w:rsid w:val="00F93FE2"/>
    <w:rsid w:val="00F97637"/>
    <w:rsid w:val="00FA01EA"/>
    <w:rsid w:val="00FA1B4A"/>
    <w:rsid w:val="00FA1E9A"/>
    <w:rsid w:val="00FA2084"/>
    <w:rsid w:val="00FA35A2"/>
    <w:rsid w:val="00FA4200"/>
    <w:rsid w:val="00FA4E20"/>
    <w:rsid w:val="00FA565E"/>
    <w:rsid w:val="00FA69F2"/>
    <w:rsid w:val="00FA70EA"/>
    <w:rsid w:val="00FB02D6"/>
    <w:rsid w:val="00FB0D1A"/>
    <w:rsid w:val="00FB1364"/>
    <w:rsid w:val="00FB1CDF"/>
    <w:rsid w:val="00FB1DA3"/>
    <w:rsid w:val="00FB33D8"/>
    <w:rsid w:val="00FB49C9"/>
    <w:rsid w:val="00FB567C"/>
    <w:rsid w:val="00FB632B"/>
    <w:rsid w:val="00FB69DB"/>
    <w:rsid w:val="00FC0890"/>
    <w:rsid w:val="00FC12B0"/>
    <w:rsid w:val="00FC4156"/>
    <w:rsid w:val="00FC5149"/>
    <w:rsid w:val="00FC6291"/>
    <w:rsid w:val="00FD08B8"/>
    <w:rsid w:val="00FD1B54"/>
    <w:rsid w:val="00FD28FC"/>
    <w:rsid w:val="00FD2E08"/>
    <w:rsid w:val="00FD4923"/>
    <w:rsid w:val="00FD5013"/>
    <w:rsid w:val="00FD625D"/>
    <w:rsid w:val="00FD65A2"/>
    <w:rsid w:val="00FD69D9"/>
    <w:rsid w:val="00FD6C51"/>
    <w:rsid w:val="00FE0392"/>
    <w:rsid w:val="00FE04DA"/>
    <w:rsid w:val="00FE0D18"/>
    <w:rsid w:val="00FE0F44"/>
    <w:rsid w:val="00FE1E8E"/>
    <w:rsid w:val="00FE1FC9"/>
    <w:rsid w:val="00FE2123"/>
    <w:rsid w:val="00FE3332"/>
    <w:rsid w:val="00FE3DCA"/>
    <w:rsid w:val="00FE441F"/>
    <w:rsid w:val="00FE5DF2"/>
    <w:rsid w:val="00FE6537"/>
    <w:rsid w:val="00FE6595"/>
    <w:rsid w:val="00FE69EC"/>
    <w:rsid w:val="00FE6DD0"/>
    <w:rsid w:val="00FF20CA"/>
    <w:rsid w:val="00FF278B"/>
    <w:rsid w:val="00FF2951"/>
    <w:rsid w:val="00FF2978"/>
    <w:rsid w:val="00FF2C6B"/>
    <w:rsid w:val="00FF307C"/>
    <w:rsid w:val="00FF4AFC"/>
    <w:rsid w:val="00FF531C"/>
    <w:rsid w:val="00FF54EF"/>
    <w:rsid w:val="00FF5CAF"/>
    <w:rsid w:val="00FF6D10"/>
    <w:rsid w:val="00FF7BBD"/>
    <w:rsid w:val="00FF7DF9"/>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BE857"/>
  <w15:docId w15:val="{DDF48D58-A0CC-4A6E-A919-BF70FD6A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D1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1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9B5"/>
    <w:rPr>
      <w:rFonts w:eastAsiaTheme="minorEastAsia"/>
    </w:rPr>
  </w:style>
  <w:style w:type="paragraph" w:styleId="Footer">
    <w:name w:val="footer"/>
    <w:basedOn w:val="Normal"/>
    <w:link w:val="FooterChar"/>
    <w:uiPriority w:val="99"/>
    <w:unhideWhenUsed/>
    <w:rsid w:val="00A41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9B5"/>
    <w:rPr>
      <w:rFonts w:eastAsiaTheme="minorEastAsia"/>
    </w:rPr>
  </w:style>
  <w:style w:type="character" w:styleId="Hyperlink">
    <w:name w:val="Hyperlink"/>
    <w:basedOn w:val="DefaultParagraphFont"/>
    <w:uiPriority w:val="99"/>
    <w:unhideWhenUsed/>
    <w:rsid w:val="000E3797"/>
    <w:rPr>
      <w:color w:val="0000FF" w:themeColor="hyperlink"/>
      <w:u w:val="single"/>
    </w:rPr>
  </w:style>
  <w:style w:type="character" w:styleId="FollowedHyperlink">
    <w:name w:val="FollowedHyperlink"/>
    <w:basedOn w:val="DefaultParagraphFont"/>
    <w:uiPriority w:val="99"/>
    <w:semiHidden/>
    <w:unhideWhenUsed/>
    <w:rsid w:val="00217FF0"/>
    <w:rPr>
      <w:color w:val="800080" w:themeColor="followedHyperlink"/>
      <w:u w:val="single"/>
    </w:rPr>
  </w:style>
  <w:style w:type="character" w:customStyle="1" w:styleId="st">
    <w:name w:val="st"/>
    <w:basedOn w:val="DefaultParagraphFont"/>
    <w:rsid w:val="00AE10EA"/>
  </w:style>
  <w:style w:type="character" w:styleId="CommentReference">
    <w:name w:val="annotation reference"/>
    <w:basedOn w:val="DefaultParagraphFont"/>
    <w:rsid w:val="003364E8"/>
    <w:rPr>
      <w:sz w:val="16"/>
      <w:szCs w:val="16"/>
    </w:rPr>
  </w:style>
  <w:style w:type="paragraph" w:styleId="CommentText">
    <w:name w:val="annotation text"/>
    <w:basedOn w:val="Normal"/>
    <w:link w:val="CommentTextChar"/>
    <w:rsid w:val="003364E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364E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36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4E8"/>
    <w:rPr>
      <w:rFonts w:ascii="Tahoma" w:eastAsiaTheme="minorEastAsia" w:hAnsi="Tahoma" w:cs="Tahoma"/>
      <w:sz w:val="16"/>
      <w:szCs w:val="16"/>
    </w:rPr>
  </w:style>
  <w:style w:type="paragraph" w:styleId="ListParagraph">
    <w:name w:val="List Paragraph"/>
    <w:basedOn w:val="Normal"/>
    <w:uiPriority w:val="34"/>
    <w:qFormat/>
    <w:rsid w:val="0039523E"/>
    <w:pPr>
      <w:ind w:left="720"/>
      <w:contextualSpacing/>
    </w:pPr>
  </w:style>
  <w:style w:type="paragraph" w:styleId="CommentSubject">
    <w:name w:val="annotation subject"/>
    <w:basedOn w:val="CommentText"/>
    <w:next w:val="CommentText"/>
    <w:link w:val="CommentSubjectChar"/>
    <w:uiPriority w:val="99"/>
    <w:semiHidden/>
    <w:unhideWhenUsed/>
    <w:rsid w:val="005D7231"/>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D7231"/>
    <w:rPr>
      <w:rFonts w:ascii="Times New Roman" w:eastAsiaTheme="minorEastAsia" w:hAnsi="Times New Roman" w:cs="Times New Roman"/>
      <w:b/>
      <w:bCs/>
      <w:sz w:val="20"/>
      <w:szCs w:val="20"/>
    </w:rPr>
  </w:style>
  <w:style w:type="paragraph" w:styleId="Revision">
    <w:name w:val="Revision"/>
    <w:hidden/>
    <w:uiPriority w:val="99"/>
    <w:semiHidden/>
    <w:rsid w:val="002A0FAA"/>
    <w:pPr>
      <w:spacing w:after="0" w:line="240" w:lineRule="auto"/>
    </w:pPr>
    <w:rPr>
      <w:rFonts w:eastAsiaTheme="minorEastAsia"/>
    </w:rPr>
  </w:style>
  <w:style w:type="paragraph" w:styleId="NoSpacing">
    <w:name w:val="No Spacing"/>
    <w:uiPriority w:val="1"/>
    <w:qFormat/>
    <w:rsid w:val="00211C2D"/>
    <w:pPr>
      <w:spacing w:after="0" w:line="240" w:lineRule="auto"/>
    </w:pPr>
    <w:rPr>
      <w:rFonts w:eastAsiaTheme="minorEastAsia"/>
    </w:rPr>
  </w:style>
  <w:style w:type="paragraph" w:customStyle="1" w:styleId="Default">
    <w:name w:val="Default"/>
    <w:rsid w:val="00B37A4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02C27"/>
    <w:rPr>
      <w:color w:val="605E5C"/>
      <w:shd w:val="clear" w:color="auto" w:fill="E1DFDD"/>
    </w:rPr>
  </w:style>
  <w:style w:type="paragraph" w:styleId="NormalWeb">
    <w:name w:val="Normal (Web)"/>
    <w:basedOn w:val="Normal"/>
    <w:uiPriority w:val="99"/>
    <w:semiHidden/>
    <w:unhideWhenUsed/>
    <w:rsid w:val="009441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17944">
      <w:bodyDiv w:val="1"/>
      <w:marLeft w:val="0"/>
      <w:marRight w:val="0"/>
      <w:marTop w:val="0"/>
      <w:marBottom w:val="0"/>
      <w:divBdr>
        <w:top w:val="none" w:sz="0" w:space="0" w:color="auto"/>
        <w:left w:val="none" w:sz="0" w:space="0" w:color="auto"/>
        <w:bottom w:val="none" w:sz="0" w:space="0" w:color="auto"/>
        <w:right w:val="none" w:sz="0" w:space="0" w:color="auto"/>
      </w:divBdr>
    </w:div>
    <w:div w:id="703292935">
      <w:bodyDiv w:val="1"/>
      <w:marLeft w:val="0"/>
      <w:marRight w:val="0"/>
      <w:marTop w:val="0"/>
      <w:marBottom w:val="0"/>
      <w:divBdr>
        <w:top w:val="none" w:sz="0" w:space="0" w:color="auto"/>
        <w:left w:val="none" w:sz="0" w:space="0" w:color="auto"/>
        <w:bottom w:val="none" w:sz="0" w:space="0" w:color="auto"/>
        <w:right w:val="none" w:sz="0" w:space="0" w:color="auto"/>
      </w:divBdr>
      <w:divsChild>
        <w:div w:id="136917699">
          <w:marLeft w:val="187"/>
          <w:marRight w:val="0"/>
          <w:marTop w:val="0"/>
          <w:marBottom w:val="0"/>
          <w:divBdr>
            <w:top w:val="none" w:sz="0" w:space="0" w:color="auto"/>
            <w:left w:val="none" w:sz="0" w:space="0" w:color="auto"/>
            <w:bottom w:val="none" w:sz="0" w:space="0" w:color="auto"/>
            <w:right w:val="none" w:sz="0" w:space="0" w:color="auto"/>
          </w:divBdr>
        </w:div>
        <w:div w:id="705448751">
          <w:marLeft w:val="187"/>
          <w:marRight w:val="0"/>
          <w:marTop w:val="0"/>
          <w:marBottom w:val="0"/>
          <w:divBdr>
            <w:top w:val="none" w:sz="0" w:space="0" w:color="auto"/>
            <w:left w:val="none" w:sz="0" w:space="0" w:color="auto"/>
            <w:bottom w:val="none" w:sz="0" w:space="0" w:color="auto"/>
            <w:right w:val="none" w:sz="0" w:space="0" w:color="auto"/>
          </w:divBdr>
        </w:div>
        <w:div w:id="978077545">
          <w:marLeft w:val="187"/>
          <w:marRight w:val="0"/>
          <w:marTop w:val="0"/>
          <w:marBottom w:val="0"/>
          <w:divBdr>
            <w:top w:val="none" w:sz="0" w:space="0" w:color="auto"/>
            <w:left w:val="none" w:sz="0" w:space="0" w:color="auto"/>
            <w:bottom w:val="none" w:sz="0" w:space="0" w:color="auto"/>
            <w:right w:val="none" w:sz="0" w:space="0" w:color="auto"/>
          </w:divBdr>
        </w:div>
        <w:div w:id="1544951009">
          <w:marLeft w:val="187"/>
          <w:marRight w:val="0"/>
          <w:marTop w:val="0"/>
          <w:marBottom w:val="0"/>
          <w:divBdr>
            <w:top w:val="none" w:sz="0" w:space="0" w:color="auto"/>
            <w:left w:val="none" w:sz="0" w:space="0" w:color="auto"/>
            <w:bottom w:val="none" w:sz="0" w:space="0" w:color="auto"/>
            <w:right w:val="none" w:sz="0" w:space="0" w:color="auto"/>
          </w:divBdr>
        </w:div>
        <w:div w:id="1913344564">
          <w:marLeft w:val="187"/>
          <w:marRight w:val="0"/>
          <w:marTop w:val="0"/>
          <w:marBottom w:val="0"/>
          <w:divBdr>
            <w:top w:val="none" w:sz="0" w:space="0" w:color="auto"/>
            <w:left w:val="none" w:sz="0" w:space="0" w:color="auto"/>
            <w:bottom w:val="none" w:sz="0" w:space="0" w:color="auto"/>
            <w:right w:val="none" w:sz="0" w:space="0" w:color="auto"/>
          </w:divBdr>
        </w:div>
      </w:divsChild>
    </w:div>
    <w:div w:id="984817558">
      <w:bodyDiv w:val="1"/>
      <w:marLeft w:val="0"/>
      <w:marRight w:val="0"/>
      <w:marTop w:val="0"/>
      <w:marBottom w:val="0"/>
      <w:divBdr>
        <w:top w:val="none" w:sz="0" w:space="0" w:color="auto"/>
        <w:left w:val="none" w:sz="0" w:space="0" w:color="auto"/>
        <w:bottom w:val="none" w:sz="0" w:space="0" w:color="auto"/>
        <w:right w:val="none" w:sz="0" w:space="0" w:color="auto"/>
      </w:divBdr>
    </w:div>
    <w:div w:id="1670714813">
      <w:bodyDiv w:val="1"/>
      <w:marLeft w:val="0"/>
      <w:marRight w:val="0"/>
      <w:marTop w:val="0"/>
      <w:marBottom w:val="0"/>
      <w:divBdr>
        <w:top w:val="none" w:sz="0" w:space="0" w:color="auto"/>
        <w:left w:val="none" w:sz="0" w:space="0" w:color="auto"/>
        <w:bottom w:val="none" w:sz="0" w:space="0" w:color="auto"/>
        <w:right w:val="none" w:sz="0" w:space="0" w:color="auto"/>
      </w:divBdr>
    </w:div>
    <w:div w:id="1758869978">
      <w:bodyDiv w:val="1"/>
      <w:marLeft w:val="0"/>
      <w:marRight w:val="0"/>
      <w:marTop w:val="0"/>
      <w:marBottom w:val="0"/>
      <w:divBdr>
        <w:top w:val="none" w:sz="0" w:space="0" w:color="auto"/>
        <w:left w:val="none" w:sz="0" w:space="0" w:color="auto"/>
        <w:bottom w:val="none" w:sz="0" w:space="0" w:color="auto"/>
        <w:right w:val="none" w:sz="0" w:space="0" w:color="auto"/>
      </w:divBdr>
    </w:div>
    <w:div w:id="1765223882">
      <w:bodyDiv w:val="1"/>
      <w:marLeft w:val="0"/>
      <w:marRight w:val="0"/>
      <w:marTop w:val="0"/>
      <w:marBottom w:val="0"/>
      <w:divBdr>
        <w:top w:val="none" w:sz="0" w:space="0" w:color="auto"/>
        <w:left w:val="none" w:sz="0" w:space="0" w:color="auto"/>
        <w:bottom w:val="none" w:sz="0" w:space="0" w:color="auto"/>
        <w:right w:val="none" w:sz="0" w:space="0" w:color="auto"/>
      </w:divBdr>
    </w:div>
    <w:div w:id="1976060993">
      <w:bodyDiv w:val="1"/>
      <w:marLeft w:val="0"/>
      <w:marRight w:val="0"/>
      <w:marTop w:val="0"/>
      <w:marBottom w:val="0"/>
      <w:divBdr>
        <w:top w:val="none" w:sz="0" w:space="0" w:color="auto"/>
        <w:left w:val="none" w:sz="0" w:space="0" w:color="auto"/>
        <w:bottom w:val="none" w:sz="0" w:space="0" w:color="auto"/>
        <w:right w:val="none" w:sz="0" w:space="0" w:color="auto"/>
      </w:divBdr>
      <w:divsChild>
        <w:div w:id="627054567">
          <w:marLeft w:val="187"/>
          <w:marRight w:val="0"/>
          <w:marTop w:val="0"/>
          <w:marBottom w:val="0"/>
          <w:divBdr>
            <w:top w:val="none" w:sz="0" w:space="0" w:color="auto"/>
            <w:left w:val="none" w:sz="0" w:space="0" w:color="auto"/>
            <w:bottom w:val="none" w:sz="0" w:space="0" w:color="auto"/>
            <w:right w:val="none" w:sz="0" w:space="0" w:color="auto"/>
          </w:divBdr>
        </w:div>
        <w:div w:id="1383286771">
          <w:marLeft w:val="187"/>
          <w:marRight w:val="0"/>
          <w:marTop w:val="0"/>
          <w:marBottom w:val="0"/>
          <w:divBdr>
            <w:top w:val="none" w:sz="0" w:space="0" w:color="auto"/>
            <w:left w:val="none" w:sz="0" w:space="0" w:color="auto"/>
            <w:bottom w:val="none" w:sz="0" w:space="0" w:color="auto"/>
            <w:right w:val="none" w:sz="0" w:space="0" w:color="auto"/>
          </w:divBdr>
        </w:div>
        <w:div w:id="1453785311">
          <w:marLeft w:val="18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4D0C6-8297-41DE-B5C1-85C17A5F4D39}">
  <ds:schemaRefs>
    <ds:schemaRef ds:uri="http://schemas.openxmlformats.org/officeDocument/2006/bibliography"/>
  </ds:schemaRefs>
</ds:datastoreItem>
</file>

<file path=docMetadata/LabelInfo.xml><?xml version="1.0" encoding="utf-8"?>
<clbl:labelList xmlns:clbl="http://schemas.microsoft.com/office/2020/mipLabelMetadata">
  <clbl:label id="{9144f426-de02-4512-acd6-9be2667fce12}" enabled="1" method="Privileged" siteId="{a2a21b60-5625-43fe-a55a-52f5e111d71c}" contentBits="0" removed="0"/>
</clbl:labelList>
</file>

<file path=docProps/app.xml><?xml version="1.0" encoding="utf-8"?>
<Properties xmlns="http://schemas.openxmlformats.org/officeDocument/2006/extended-properties" xmlns:vt="http://schemas.openxmlformats.org/officeDocument/2006/docPropsVTypes">
  <Template>Normal.dotm</Template>
  <TotalTime>438</TotalTime>
  <Pages>7</Pages>
  <Words>2659</Words>
  <Characters>15162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Kuckhoff, Marissa</cp:lastModifiedBy>
  <cp:revision>16</cp:revision>
  <cp:lastPrinted>2026-04-20T16:11:00Z</cp:lastPrinted>
  <dcterms:created xsi:type="dcterms:W3CDTF">2026-03-17T16:14:00Z</dcterms:created>
  <dcterms:modified xsi:type="dcterms:W3CDTF">2026-04-23T16:32:00Z</dcterms:modified>
</cp:coreProperties>
</file>